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F11D" w14:textId="70DB0A76" w:rsidR="00154FDD" w:rsidRDefault="003A462D" w:rsidP="00154FDD">
      <w:pPr>
        <w:jc w:val="center"/>
        <w:rPr>
          <w:sz w:val="32"/>
          <w:szCs w:val="32"/>
          <w:lang w:eastAsia="fr-FR"/>
        </w:rPr>
      </w:pPr>
      <w:r>
        <w:rPr>
          <w:b/>
          <w:noProof/>
          <w:sz w:val="32"/>
          <w:lang w:eastAsia="fr-FR"/>
        </w:rPr>
        <w:drawing>
          <wp:anchor distT="0" distB="0" distL="114300" distR="114300" simplePos="0" relativeHeight="251661312" behindDoc="1" locked="0" layoutInCell="1" allowOverlap="1" wp14:anchorId="6536BF79" wp14:editId="146F895C">
            <wp:simplePos x="0" y="0"/>
            <wp:positionH relativeFrom="column">
              <wp:posOffset>4929505</wp:posOffset>
            </wp:positionH>
            <wp:positionV relativeFrom="page">
              <wp:posOffset>182880</wp:posOffset>
            </wp:positionV>
            <wp:extent cx="1295400" cy="741045"/>
            <wp:effectExtent l="0" t="0" r="0" b="1905"/>
            <wp:wrapTight wrapText="bothSides">
              <wp:wrapPolygon edited="0">
                <wp:start x="0" y="0"/>
                <wp:lineTo x="0" y="21100"/>
                <wp:lineTo x="21282" y="21100"/>
                <wp:lineTo x="21282" y="0"/>
                <wp:lineTo x="0" y="0"/>
              </wp:wrapPolygon>
            </wp:wrapTight>
            <wp:docPr id="3" name="Image 3" descr="ENP27_logo-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P27_logo-20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741045"/>
                    </a:xfrm>
                    <a:prstGeom prst="rect">
                      <a:avLst/>
                    </a:prstGeom>
                    <a:noFill/>
                  </pic:spPr>
                </pic:pic>
              </a:graphicData>
            </a:graphic>
            <wp14:sizeRelH relativeFrom="page">
              <wp14:pctWidth>0</wp14:pctWidth>
            </wp14:sizeRelH>
            <wp14:sizeRelV relativeFrom="page">
              <wp14:pctHeight>0</wp14:pctHeight>
            </wp14:sizeRelV>
          </wp:anchor>
        </w:drawing>
      </w:r>
      <w:r w:rsidR="00545F56" w:rsidRPr="00154FDD">
        <w:rPr>
          <w:sz w:val="32"/>
          <w:szCs w:val="32"/>
          <w:u w:val="single"/>
          <w:lang w:eastAsia="fr-FR"/>
        </w:rPr>
        <w:t>Appel à manifestation d’intérêt</w:t>
      </w:r>
    </w:p>
    <w:p w14:paraId="2F221142" w14:textId="0CDD616F" w:rsidR="00283EDA" w:rsidRPr="002C4FCA" w:rsidRDefault="00545F56" w:rsidP="002C4FCA">
      <w:pPr>
        <w:jc w:val="center"/>
        <w:rPr>
          <w:sz w:val="32"/>
          <w:szCs w:val="32"/>
          <w:lang w:eastAsia="fr-FR"/>
        </w:rPr>
      </w:pPr>
      <w:r w:rsidRPr="00154FDD">
        <w:rPr>
          <w:sz w:val="32"/>
          <w:szCs w:val="32"/>
          <w:lang w:eastAsia="fr-FR"/>
        </w:rPr>
        <w:t>Études ancillaires qualitatives associées à l’Enquête Nationale Périnatale 2027 (ENP 2027)</w:t>
      </w:r>
    </w:p>
    <w:p w14:paraId="0F58FFD2" w14:textId="6AE97805" w:rsidR="000604D3" w:rsidRPr="00BC08C8" w:rsidRDefault="000604D3" w:rsidP="00BC08C8">
      <w:pPr>
        <w:jc w:val="both"/>
        <w:rPr>
          <w:sz w:val="24"/>
          <w:szCs w:val="24"/>
          <w:lang w:eastAsia="fr-FR"/>
        </w:rPr>
      </w:pPr>
      <w:r w:rsidRPr="00BC08C8">
        <w:rPr>
          <w:sz w:val="24"/>
          <w:szCs w:val="24"/>
          <w:lang w:eastAsia="fr-FR"/>
        </w:rPr>
        <w:t>Dans le cadre de l’</w:t>
      </w:r>
      <w:r w:rsidR="00BC08C8">
        <w:rPr>
          <w:sz w:val="24"/>
          <w:szCs w:val="24"/>
          <w:lang w:eastAsia="fr-FR"/>
        </w:rPr>
        <w:t>E</w:t>
      </w:r>
      <w:r w:rsidRPr="00BC08C8">
        <w:rPr>
          <w:sz w:val="24"/>
          <w:szCs w:val="24"/>
          <w:lang w:eastAsia="fr-FR"/>
        </w:rPr>
        <w:t xml:space="preserve">nquête </w:t>
      </w:r>
      <w:r w:rsidR="00BC08C8">
        <w:rPr>
          <w:sz w:val="24"/>
          <w:szCs w:val="24"/>
          <w:lang w:eastAsia="fr-FR"/>
        </w:rPr>
        <w:t>Nationale Périnatale de 2027</w:t>
      </w:r>
      <w:r w:rsidRPr="00BC08C8">
        <w:rPr>
          <w:sz w:val="24"/>
          <w:szCs w:val="24"/>
          <w:lang w:eastAsia="fr-FR"/>
        </w:rPr>
        <w:t xml:space="preserve"> est prévue la possibilité de réaliser des post-enquêtes qualitatives auprès de répondantes à l’enquête.</w:t>
      </w:r>
      <w:r w:rsidR="00430A68" w:rsidRPr="00430A68">
        <w:rPr>
          <w:sz w:val="24"/>
          <w:szCs w:val="24"/>
          <w:lang w:eastAsia="fr-FR"/>
        </w:rPr>
        <w:t xml:space="preserve"> </w:t>
      </w:r>
      <w:r w:rsidR="00430A68" w:rsidRPr="00A15C64">
        <w:rPr>
          <w:sz w:val="24"/>
          <w:szCs w:val="24"/>
          <w:lang w:eastAsia="fr-FR"/>
        </w:rPr>
        <w:t>Dans le contexte périnatal actuel marqué par les transformations de l’offre de soins périnatals, l’évolution des attentes des usagers, les enjeux de santé mentale, les inégalités sociales et territoriales de santé, l’ENP 2027 offre une opportunité unique de développer des recherches interdisciplinaires associant épidémiologie, santé publique et sciences humaines et sociales.</w:t>
      </w:r>
    </w:p>
    <w:p w14:paraId="08D25CDD" w14:textId="1F98B6CF" w:rsidR="000604D3" w:rsidRPr="00BC08C8" w:rsidRDefault="000604D3" w:rsidP="00BC08C8">
      <w:pPr>
        <w:jc w:val="both"/>
        <w:rPr>
          <w:sz w:val="24"/>
          <w:szCs w:val="24"/>
          <w:lang w:eastAsia="fr-FR"/>
        </w:rPr>
      </w:pPr>
      <w:r w:rsidRPr="00BC08C8">
        <w:rPr>
          <w:sz w:val="24"/>
          <w:szCs w:val="24"/>
          <w:lang w:eastAsia="fr-FR"/>
        </w:rPr>
        <w:t>Ces post-enquêtes s’inscrivent dans le cadre défini par le Comité du Label de la statistique publique. Elles prendront la forme d’entretiens, réalisés auprès d’un échantillon restreint d’enquêtées</w:t>
      </w:r>
      <w:r w:rsidR="00BC08C8">
        <w:rPr>
          <w:sz w:val="24"/>
          <w:szCs w:val="24"/>
          <w:lang w:eastAsia="fr-FR"/>
        </w:rPr>
        <w:t xml:space="preserve"> à 2 mois post-partum</w:t>
      </w:r>
      <w:r w:rsidRPr="00BC08C8">
        <w:rPr>
          <w:sz w:val="24"/>
          <w:szCs w:val="24"/>
          <w:lang w:eastAsia="fr-FR"/>
        </w:rPr>
        <w:t xml:space="preserve"> ayant explicitement donné leur accord, sur des thèmes </w:t>
      </w:r>
      <w:r w:rsidR="00220840">
        <w:rPr>
          <w:sz w:val="24"/>
          <w:szCs w:val="24"/>
          <w:lang w:eastAsia="fr-FR"/>
        </w:rPr>
        <w:t xml:space="preserve">suivants </w:t>
      </w:r>
      <w:r w:rsidRPr="00BC08C8">
        <w:rPr>
          <w:sz w:val="24"/>
          <w:szCs w:val="24"/>
          <w:lang w:eastAsia="fr-FR"/>
        </w:rPr>
        <w:t>en lien direct avec l’enquête</w:t>
      </w:r>
      <w:r w:rsidR="00220840">
        <w:rPr>
          <w:sz w:val="24"/>
          <w:szCs w:val="24"/>
          <w:lang w:eastAsia="fr-FR"/>
        </w:rPr>
        <w:t> :</w:t>
      </w:r>
      <w:r w:rsidR="00BC08C8">
        <w:rPr>
          <w:sz w:val="24"/>
          <w:szCs w:val="24"/>
          <w:lang w:eastAsia="fr-FR"/>
        </w:rPr>
        <w:t xml:space="preserve"> </w:t>
      </w:r>
      <w:r w:rsidR="00BC08C8" w:rsidRPr="00BC08C8">
        <w:rPr>
          <w:sz w:val="24"/>
          <w:szCs w:val="24"/>
          <w:lang w:eastAsia="fr-FR"/>
        </w:rPr>
        <w:t>le vécu de la grossesse, de l’accouchement et du post-partum, ainsi que les habitudes de vie</w:t>
      </w:r>
      <w:r w:rsidRPr="00BC08C8">
        <w:rPr>
          <w:sz w:val="24"/>
          <w:szCs w:val="24"/>
          <w:lang w:eastAsia="fr-FR"/>
        </w:rPr>
        <w:t xml:space="preserve">. </w:t>
      </w:r>
    </w:p>
    <w:p w14:paraId="20726FEE" w14:textId="2A027386" w:rsidR="00A15C64" w:rsidRPr="00736A52" w:rsidRDefault="00056B7B" w:rsidP="00BC08C8">
      <w:pPr>
        <w:jc w:val="both"/>
        <w:rPr>
          <w:sz w:val="24"/>
          <w:szCs w:val="24"/>
          <w:lang w:eastAsia="fr-FR"/>
        </w:rPr>
      </w:pPr>
      <w:r w:rsidRPr="00736A52">
        <w:rPr>
          <w:sz w:val="24"/>
          <w:szCs w:val="24"/>
          <w:lang w:eastAsia="fr-FR"/>
        </w:rPr>
        <w:t xml:space="preserve">Cet </w:t>
      </w:r>
      <w:r w:rsidR="00220840" w:rsidRPr="00736A52">
        <w:rPr>
          <w:sz w:val="24"/>
          <w:szCs w:val="24"/>
          <w:lang w:eastAsia="fr-FR"/>
        </w:rPr>
        <w:t>AMI</w:t>
      </w:r>
      <w:r w:rsidRPr="00736A52">
        <w:rPr>
          <w:sz w:val="24"/>
          <w:szCs w:val="24"/>
          <w:lang w:eastAsia="fr-FR"/>
        </w:rPr>
        <w:t xml:space="preserve"> s’adresse aux chercheurs et enseignants-chercheurs, aux </w:t>
      </w:r>
      <w:proofErr w:type="spellStart"/>
      <w:r w:rsidRPr="00736A52">
        <w:rPr>
          <w:sz w:val="24"/>
          <w:szCs w:val="24"/>
          <w:lang w:eastAsia="fr-FR"/>
        </w:rPr>
        <w:t>post-doctorants</w:t>
      </w:r>
      <w:proofErr w:type="spellEnd"/>
      <w:r w:rsidRPr="00736A52">
        <w:rPr>
          <w:sz w:val="24"/>
          <w:szCs w:val="24"/>
          <w:lang w:eastAsia="fr-FR"/>
        </w:rPr>
        <w:t xml:space="preserve">, doctorants et équipes de recherche relevant notamment des disciplines suivantes : sociologie, démographie, anthropologie, géographie de la santé, sciences politiques, économie, psychologie, sciences de l’information et de la communication, études de genre, </w:t>
      </w:r>
      <w:r w:rsidR="006E6B86" w:rsidRPr="00736A52">
        <w:rPr>
          <w:sz w:val="24"/>
          <w:szCs w:val="24"/>
        </w:rPr>
        <w:t>épidémiologie, santé publique et prévention</w:t>
      </w:r>
      <w:r w:rsidR="006E6B86" w:rsidRPr="00736A52">
        <w:rPr>
          <w:sz w:val="24"/>
          <w:szCs w:val="24"/>
          <w:lang w:eastAsia="fr-FR"/>
        </w:rPr>
        <w:t xml:space="preserve">, </w:t>
      </w:r>
      <w:r w:rsidRPr="00736A52">
        <w:rPr>
          <w:sz w:val="24"/>
          <w:szCs w:val="24"/>
          <w:lang w:eastAsia="fr-FR"/>
        </w:rPr>
        <w:t>droit et éthique de la santé</w:t>
      </w:r>
      <w:r w:rsidR="003D2F2D" w:rsidRPr="00736A52">
        <w:rPr>
          <w:sz w:val="24"/>
          <w:szCs w:val="24"/>
          <w:lang w:eastAsia="fr-FR"/>
        </w:rPr>
        <w:t>…</w:t>
      </w:r>
      <w:r w:rsidRPr="00736A52">
        <w:rPr>
          <w:sz w:val="24"/>
          <w:szCs w:val="24"/>
          <w:lang w:eastAsia="fr-FR"/>
        </w:rPr>
        <w:t xml:space="preserve"> </w:t>
      </w:r>
      <w:r w:rsidR="00317D86" w:rsidRPr="00736A52">
        <w:rPr>
          <w:sz w:val="24"/>
          <w:szCs w:val="24"/>
          <w:lang w:eastAsia="fr-FR"/>
        </w:rPr>
        <w:t xml:space="preserve">Les approches interdisciplinaires sont particulièrement encouragées. </w:t>
      </w:r>
    </w:p>
    <w:p w14:paraId="49998E35" w14:textId="149A17B5" w:rsidR="00220840" w:rsidRPr="00BC08C8" w:rsidRDefault="00220840" w:rsidP="00220840">
      <w:pPr>
        <w:jc w:val="both"/>
        <w:rPr>
          <w:sz w:val="24"/>
          <w:szCs w:val="24"/>
          <w:lang w:eastAsia="fr-FR"/>
        </w:rPr>
      </w:pPr>
      <w:r w:rsidRPr="00BC08C8">
        <w:rPr>
          <w:sz w:val="24"/>
          <w:szCs w:val="24"/>
          <w:lang w:eastAsia="fr-FR"/>
        </w:rPr>
        <w:t xml:space="preserve">Aucun financement n’est prévu dans le cadre de cet appel à projet, mais les dossiers déposés </w:t>
      </w:r>
      <w:r w:rsidR="00522B1D">
        <w:rPr>
          <w:sz w:val="24"/>
          <w:szCs w:val="24"/>
          <w:lang w:eastAsia="fr-FR"/>
        </w:rPr>
        <w:t xml:space="preserve">doivent </w:t>
      </w:r>
      <w:r w:rsidRPr="00BC08C8">
        <w:rPr>
          <w:sz w:val="24"/>
          <w:szCs w:val="24"/>
          <w:lang w:eastAsia="fr-FR"/>
        </w:rPr>
        <w:t>bénéfici</w:t>
      </w:r>
      <w:r w:rsidR="00522B1D">
        <w:rPr>
          <w:sz w:val="24"/>
          <w:szCs w:val="24"/>
          <w:lang w:eastAsia="fr-FR"/>
        </w:rPr>
        <w:t>er d’une</w:t>
      </w:r>
      <w:r>
        <w:rPr>
          <w:sz w:val="24"/>
          <w:szCs w:val="24"/>
          <w:lang w:eastAsia="fr-FR"/>
        </w:rPr>
        <w:t xml:space="preserve"> source de</w:t>
      </w:r>
      <w:r w:rsidRPr="00BC08C8">
        <w:rPr>
          <w:sz w:val="24"/>
          <w:szCs w:val="24"/>
          <w:lang w:eastAsia="fr-FR"/>
        </w:rPr>
        <w:t xml:space="preserve"> financemen</w:t>
      </w:r>
      <w:r>
        <w:rPr>
          <w:sz w:val="24"/>
          <w:szCs w:val="24"/>
          <w:lang w:eastAsia="fr-FR"/>
        </w:rPr>
        <w:t>t</w:t>
      </w:r>
      <w:r w:rsidRPr="00BC08C8">
        <w:rPr>
          <w:sz w:val="24"/>
          <w:szCs w:val="24"/>
          <w:lang w:eastAsia="fr-FR"/>
        </w:rPr>
        <w:t>.</w:t>
      </w:r>
      <w:r w:rsidR="00522B1D">
        <w:rPr>
          <w:sz w:val="24"/>
          <w:szCs w:val="24"/>
          <w:lang w:eastAsia="fr-FR"/>
        </w:rPr>
        <w:t xml:space="preserve"> </w:t>
      </w:r>
      <w:bookmarkStart w:id="0" w:name="_Hlk233904254"/>
      <w:r w:rsidR="00522B1D">
        <w:rPr>
          <w:sz w:val="24"/>
          <w:szCs w:val="24"/>
          <w:lang w:eastAsia="fr-FR"/>
        </w:rPr>
        <w:t>Il sera nécessaire de prévoir un budget pour la sélection et la pré information des participantes par le prestataire du suivi à 2 Mois de l’ENP 2027.</w:t>
      </w:r>
    </w:p>
    <w:bookmarkEnd w:id="0"/>
    <w:p w14:paraId="70B6A5A8" w14:textId="18E7E193" w:rsidR="00430A68" w:rsidRPr="00BC08C8" w:rsidRDefault="00430A68" w:rsidP="00430A68">
      <w:pPr>
        <w:jc w:val="both"/>
        <w:rPr>
          <w:sz w:val="24"/>
          <w:szCs w:val="24"/>
          <w:lang w:eastAsia="fr-FR"/>
        </w:rPr>
      </w:pPr>
      <w:r w:rsidRPr="00BC08C8">
        <w:rPr>
          <w:sz w:val="24"/>
          <w:szCs w:val="24"/>
          <w:lang w:eastAsia="fr-FR"/>
        </w:rPr>
        <w:t xml:space="preserve">Les enquêtes </w:t>
      </w:r>
      <w:r>
        <w:rPr>
          <w:sz w:val="24"/>
          <w:szCs w:val="24"/>
          <w:lang w:eastAsia="fr-FR"/>
        </w:rPr>
        <w:t xml:space="preserve">ancillaires </w:t>
      </w:r>
      <w:r w:rsidRPr="00BC08C8">
        <w:rPr>
          <w:sz w:val="24"/>
          <w:szCs w:val="24"/>
          <w:lang w:eastAsia="fr-FR"/>
        </w:rPr>
        <w:t xml:space="preserve">pourront être réalisées à partir </w:t>
      </w:r>
      <w:r w:rsidR="003E4DC1" w:rsidRPr="00BC08C8">
        <w:rPr>
          <w:sz w:val="24"/>
          <w:szCs w:val="24"/>
          <w:lang w:eastAsia="fr-FR"/>
        </w:rPr>
        <w:t>d’</w:t>
      </w:r>
      <w:r w:rsidR="003E4DC1">
        <w:rPr>
          <w:sz w:val="24"/>
          <w:szCs w:val="24"/>
          <w:lang w:eastAsia="fr-FR"/>
        </w:rPr>
        <w:t xml:space="preserve">octobre </w:t>
      </w:r>
      <w:r w:rsidRPr="00BC08C8">
        <w:rPr>
          <w:sz w:val="24"/>
          <w:szCs w:val="24"/>
          <w:lang w:eastAsia="fr-FR"/>
        </w:rPr>
        <w:t>202</w:t>
      </w:r>
      <w:r>
        <w:rPr>
          <w:sz w:val="24"/>
          <w:szCs w:val="24"/>
          <w:lang w:eastAsia="fr-FR"/>
        </w:rPr>
        <w:t>7</w:t>
      </w:r>
      <w:r w:rsidRPr="00BC08C8">
        <w:rPr>
          <w:sz w:val="24"/>
          <w:szCs w:val="24"/>
          <w:lang w:eastAsia="fr-FR"/>
        </w:rPr>
        <w:t xml:space="preserve"> au plus tôt et devront avoir été réalisées d’ici </w:t>
      </w:r>
      <w:r>
        <w:rPr>
          <w:sz w:val="24"/>
          <w:szCs w:val="24"/>
          <w:lang w:eastAsia="fr-FR"/>
        </w:rPr>
        <w:t>mars</w:t>
      </w:r>
      <w:r w:rsidRPr="00BC08C8">
        <w:rPr>
          <w:sz w:val="24"/>
          <w:szCs w:val="24"/>
          <w:lang w:eastAsia="fr-FR"/>
        </w:rPr>
        <w:t xml:space="preserve"> 202</w:t>
      </w:r>
      <w:r>
        <w:rPr>
          <w:sz w:val="24"/>
          <w:szCs w:val="24"/>
          <w:lang w:eastAsia="fr-FR"/>
        </w:rPr>
        <w:t>8</w:t>
      </w:r>
      <w:r w:rsidRPr="00BC08C8">
        <w:rPr>
          <w:sz w:val="24"/>
          <w:szCs w:val="24"/>
          <w:lang w:eastAsia="fr-FR"/>
        </w:rPr>
        <w:t xml:space="preserve"> au plus tard.</w:t>
      </w:r>
    </w:p>
    <w:p w14:paraId="3C69D1D1" w14:textId="78863BE8" w:rsidR="002C4FCA" w:rsidRDefault="000604D3" w:rsidP="00BC08C8">
      <w:pPr>
        <w:jc w:val="both"/>
        <w:rPr>
          <w:sz w:val="24"/>
          <w:szCs w:val="32"/>
          <w:lang w:eastAsia="fr-FR"/>
        </w:rPr>
      </w:pPr>
      <w:r w:rsidRPr="00BC08C8">
        <w:rPr>
          <w:sz w:val="24"/>
          <w:szCs w:val="24"/>
          <w:lang w:eastAsia="fr-FR"/>
        </w:rPr>
        <w:t xml:space="preserve">Les chercheurs souhaitant réaliser </w:t>
      </w:r>
      <w:r w:rsidR="00912F71">
        <w:rPr>
          <w:sz w:val="24"/>
          <w:szCs w:val="24"/>
          <w:lang w:eastAsia="fr-FR"/>
        </w:rPr>
        <w:t>une</w:t>
      </w:r>
      <w:r w:rsidRPr="00BC08C8">
        <w:rPr>
          <w:sz w:val="24"/>
          <w:szCs w:val="24"/>
          <w:lang w:eastAsia="fr-FR"/>
        </w:rPr>
        <w:t xml:space="preserve"> enquête</w:t>
      </w:r>
      <w:r w:rsidR="00912F71">
        <w:rPr>
          <w:sz w:val="24"/>
          <w:szCs w:val="24"/>
          <w:lang w:eastAsia="fr-FR"/>
        </w:rPr>
        <w:t xml:space="preserve"> ancillaire</w:t>
      </w:r>
      <w:r w:rsidRPr="00BC08C8">
        <w:rPr>
          <w:sz w:val="24"/>
          <w:szCs w:val="24"/>
          <w:lang w:eastAsia="fr-FR"/>
        </w:rPr>
        <w:t xml:space="preserve"> à l’</w:t>
      </w:r>
      <w:r w:rsidR="00912F71">
        <w:rPr>
          <w:sz w:val="24"/>
          <w:szCs w:val="24"/>
          <w:lang w:eastAsia="fr-FR"/>
        </w:rPr>
        <w:t>ENP 2027</w:t>
      </w:r>
      <w:r w:rsidRPr="00BC08C8">
        <w:rPr>
          <w:sz w:val="24"/>
          <w:szCs w:val="24"/>
          <w:lang w:eastAsia="fr-FR"/>
        </w:rPr>
        <w:t xml:space="preserve"> sont invités à soumettre </w:t>
      </w:r>
      <w:r w:rsidR="00BC08C8" w:rsidRPr="00BC08C8">
        <w:rPr>
          <w:sz w:val="24"/>
          <w:szCs w:val="24"/>
          <w:lang w:eastAsia="fr-FR"/>
        </w:rPr>
        <w:t xml:space="preserve">un dossier de candidature </w:t>
      </w:r>
      <w:r w:rsidRPr="00BC08C8">
        <w:rPr>
          <w:sz w:val="24"/>
          <w:szCs w:val="24"/>
          <w:lang w:eastAsia="fr-FR"/>
        </w:rPr>
        <w:t xml:space="preserve">avant le </w:t>
      </w:r>
      <w:r w:rsidR="006E6B86">
        <w:rPr>
          <w:sz w:val="24"/>
          <w:szCs w:val="24"/>
          <w:lang w:eastAsia="fr-FR"/>
        </w:rPr>
        <w:t>10/09</w:t>
      </w:r>
      <w:r w:rsidRPr="00BC08C8">
        <w:rPr>
          <w:sz w:val="24"/>
          <w:szCs w:val="24"/>
          <w:lang w:eastAsia="fr-FR"/>
        </w:rPr>
        <w:t>/202</w:t>
      </w:r>
      <w:r w:rsidR="00BC08C8">
        <w:rPr>
          <w:sz w:val="24"/>
          <w:szCs w:val="24"/>
          <w:lang w:eastAsia="fr-FR"/>
        </w:rPr>
        <w:t>6</w:t>
      </w:r>
      <w:r w:rsidRPr="00BC08C8">
        <w:rPr>
          <w:sz w:val="24"/>
          <w:szCs w:val="24"/>
          <w:lang w:eastAsia="fr-FR"/>
        </w:rPr>
        <w:t>.</w:t>
      </w:r>
      <w:r w:rsidR="002C4FCA" w:rsidRPr="002C4FCA">
        <w:rPr>
          <w:sz w:val="24"/>
          <w:szCs w:val="32"/>
          <w:lang w:eastAsia="fr-FR"/>
        </w:rPr>
        <w:t xml:space="preserve"> </w:t>
      </w:r>
    </w:p>
    <w:p w14:paraId="4FF66D00" w14:textId="42A317B7" w:rsidR="00220840" w:rsidRDefault="002C4FCA" w:rsidP="002C4FCA">
      <w:pPr>
        <w:pBdr>
          <w:top w:val="single" w:sz="4" w:space="1" w:color="auto"/>
          <w:left w:val="single" w:sz="4" w:space="4" w:color="auto"/>
          <w:bottom w:val="single" w:sz="4" w:space="1" w:color="auto"/>
          <w:right w:val="single" w:sz="4" w:space="4" w:color="auto"/>
        </w:pBdr>
        <w:jc w:val="both"/>
        <w:rPr>
          <w:sz w:val="24"/>
          <w:szCs w:val="24"/>
          <w:lang w:eastAsia="fr-FR"/>
        </w:rPr>
      </w:pPr>
      <w:r w:rsidRPr="00283EDA">
        <w:rPr>
          <w:sz w:val="24"/>
          <w:szCs w:val="32"/>
          <w:lang w:eastAsia="fr-FR"/>
        </w:rPr>
        <w:t>Toutes les sollicitations ou demandes d’informations relatives à cet appel à projet sont à adresser à l’adresse suivante</w:t>
      </w:r>
      <w:r>
        <w:rPr>
          <w:sz w:val="24"/>
          <w:szCs w:val="32"/>
          <w:lang w:eastAsia="fr-FR"/>
        </w:rPr>
        <w:t xml:space="preserve"> : </w:t>
      </w:r>
      <w:hyperlink r:id="rId11" w:history="1">
        <w:r w:rsidRPr="00F6598D">
          <w:rPr>
            <w:rStyle w:val="Lienhypertexte"/>
            <w:sz w:val="24"/>
            <w:szCs w:val="24"/>
            <w:lang w:eastAsia="fr-FR"/>
          </w:rPr>
          <w:t>enp.2027@inserm.fr</w:t>
        </w:r>
      </w:hyperlink>
    </w:p>
    <w:p w14:paraId="69AD9DD8" w14:textId="183A9569" w:rsidR="00545F56" w:rsidRPr="00545F56" w:rsidRDefault="00545F56" w:rsidP="00EB5967">
      <w:pPr>
        <w:rPr>
          <w:sz w:val="27"/>
          <w:szCs w:val="27"/>
          <w:lang w:eastAsia="fr-FR"/>
        </w:rPr>
      </w:pPr>
      <w:r w:rsidRPr="00545F56">
        <w:rPr>
          <w:sz w:val="27"/>
          <w:szCs w:val="27"/>
          <w:lang w:eastAsia="fr-FR"/>
        </w:rPr>
        <w:t>Contexte</w:t>
      </w:r>
    </w:p>
    <w:p w14:paraId="448D5DEE" w14:textId="613CCB62" w:rsidR="00545F56" w:rsidRPr="00545F56" w:rsidRDefault="00545F56" w:rsidP="00EB5967">
      <w:pPr>
        <w:jc w:val="both"/>
        <w:rPr>
          <w:sz w:val="24"/>
          <w:szCs w:val="24"/>
          <w:lang w:eastAsia="fr-FR"/>
        </w:rPr>
      </w:pPr>
      <w:r w:rsidRPr="00545F56">
        <w:rPr>
          <w:sz w:val="24"/>
          <w:szCs w:val="24"/>
          <w:lang w:eastAsia="fr-FR"/>
        </w:rPr>
        <w:t>L’Enquête Nationale Périnatale (ENP) constitue un dispositif de référence pour la surveillance de la santé périnatale en France. Réalisée périodiquement depuis 1995, elle permet de documenter les caractéristiques des femmes ayant accouché, des nouveau-nés et des prises en charge périnatales, ainsi que leurs évolutions dans le temps.</w:t>
      </w:r>
      <w:r w:rsidR="00A15C64">
        <w:rPr>
          <w:sz w:val="24"/>
          <w:szCs w:val="24"/>
          <w:lang w:eastAsia="fr-FR"/>
        </w:rPr>
        <w:t xml:space="preserve"> L’ENP 2027 a obtenu le Label d’intérêt général et de qualité statistique par le comité du Label du CNIS. </w:t>
      </w:r>
    </w:p>
    <w:p w14:paraId="7E5953F7" w14:textId="1F452ED8" w:rsidR="00545F56" w:rsidRPr="00545F56" w:rsidRDefault="00545F56" w:rsidP="00EB5967">
      <w:pPr>
        <w:jc w:val="both"/>
        <w:rPr>
          <w:sz w:val="24"/>
          <w:szCs w:val="24"/>
          <w:lang w:eastAsia="fr-FR"/>
        </w:rPr>
      </w:pPr>
      <w:r w:rsidRPr="00545F56">
        <w:rPr>
          <w:sz w:val="24"/>
          <w:szCs w:val="24"/>
          <w:lang w:eastAsia="fr-FR"/>
        </w:rPr>
        <w:lastRenderedPageBreak/>
        <w:t>L’édition 2027 de l’ENP</w:t>
      </w:r>
      <w:r w:rsidR="00EB5967">
        <w:rPr>
          <w:sz w:val="24"/>
          <w:szCs w:val="24"/>
          <w:lang w:eastAsia="fr-FR"/>
        </w:rPr>
        <w:t>, comme les précédentes</w:t>
      </w:r>
      <w:r w:rsidRPr="00545F56">
        <w:rPr>
          <w:sz w:val="24"/>
          <w:szCs w:val="24"/>
          <w:lang w:eastAsia="fr-FR"/>
        </w:rPr>
        <w:t xml:space="preserve"> est </w:t>
      </w:r>
      <w:r w:rsidR="00EB5967">
        <w:rPr>
          <w:sz w:val="24"/>
          <w:szCs w:val="24"/>
          <w:lang w:eastAsia="fr-FR"/>
        </w:rPr>
        <w:t>mise en œuvre</w:t>
      </w:r>
      <w:r w:rsidRPr="00545F56">
        <w:rPr>
          <w:sz w:val="24"/>
          <w:szCs w:val="24"/>
          <w:lang w:eastAsia="fr-FR"/>
        </w:rPr>
        <w:t xml:space="preserve"> par l’Inserm en partenariat avec les institutions impliquées dans le pilotage national de l’enquête. Elle vise à produire des indicateurs robustes pour l’aide à la décision publique, l’évaluation des politiques de santé et la recherche.</w:t>
      </w:r>
    </w:p>
    <w:p w14:paraId="5CBC4594" w14:textId="72846BA8" w:rsidR="0058032E" w:rsidRPr="007B626F" w:rsidRDefault="007B626F" w:rsidP="0058032E">
      <w:pPr>
        <w:jc w:val="both"/>
        <w:rPr>
          <w:rFonts w:cstheme="minorHAnsi"/>
          <w:bCs/>
          <w:sz w:val="24"/>
          <w:szCs w:val="24"/>
        </w:rPr>
      </w:pPr>
      <w:r w:rsidRPr="001D1070">
        <w:rPr>
          <w:rFonts w:cstheme="minorHAnsi"/>
          <w:bCs/>
          <w:sz w:val="24"/>
          <w:szCs w:val="24"/>
        </w:rPr>
        <w:t>Les ENP sont des enquêtes épidémiologiques</w:t>
      </w:r>
      <w:r>
        <w:rPr>
          <w:rFonts w:cstheme="minorHAnsi"/>
          <w:bCs/>
          <w:sz w:val="24"/>
          <w:szCs w:val="24"/>
        </w:rPr>
        <w:t>, e</w:t>
      </w:r>
      <w:r w:rsidRPr="007B626F">
        <w:rPr>
          <w:rFonts w:cstheme="minorHAnsi"/>
          <w:bCs/>
          <w:sz w:val="24"/>
          <w:szCs w:val="24"/>
        </w:rPr>
        <w:t xml:space="preserve">lles fournissent des données sur l’état de santé des mères et des nouveau-nés, les pratiques médicales pendant la grossesse et l’accouchement, et les caractéristiques démographiques et sociales des femmes et des familles. </w:t>
      </w:r>
    </w:p>
    <w:p w14:paraId="64B455ED" w14:textId="782D0A3E" w:rsidR="0058032E" w:rsidRPr="0058032E" w:rsidRDefault="0058032E" w:rsidP="0058032E">
      <w:pPr>
        <w:jc w:val="both"/>
        <w:rPr>
          <w:sz w:val="24"/>
          <w:szCs w:val="24"/>
          <w:lang w:eastAsia="fr-FR"/>
        </w:rPr>
      </w:pPr>
      <w:r w:rsidRPr="0058032E">
        <w:rPr>
          <w:sz w:val="24"/>
          <w:szCs w:val="24"/>
          <w:lang w:eastAsia="fr-FR"/>
        </w:rPr>
        <w:t>Cette enquête est une étude d’observation transversale, en population au niveau national</w:t>
      </w:r>
      <w:r w:rsidR="00A83515">
        <w:rPr>
          <w:sz w:val="24"/>
          <w:szCs w:val="24"/>
          <w:lang w:eastAsia="fr-FR"/>
        </w:rPr>
        <w:t xml:space="preserve"> réalisée dans toutes les maternités françaises</w:t>
      </w:r>
      <w:r w:rsidRPr="0058032E">
        <w:rPr>
          <w:sz w:val="24"/>
          <w:szCs w:val="24"/>
          <w:lang w:eastAsia="fr-FR"/>
        </w:rPr>
        <w:t>. C’est une recherche impliquant la personne humaine (RIPH) telles que définie au 3° de l'article L. 1121-1 du code de la santé publique, c'est-à-dire une recherche non interventionnelle qui ne comporte aucun risque ni contrainte dans laquelle tous les actes sont pratiqués et les produits utilisés de manière habituelle.</w:t>
      </w:r>
    </w:p>
    <w:p w14:paraId="529F4302" w14:textId="7AD50537" w:rsidR="0058032E" w:rsidRPr="0058032E" w:rsidRDefault="0058032E" w:rsidP="0058032E">
      <w:pPr>
        <w:jc w:val="both"/>
        <w:rPr>
          <w:sz w:val="24"/>
          <w:szCs w:val="24"/>
          <w:lang w:eastAsia="fr-FR"/>
        </w:rPr>
      </w:pPr>
      <w:r w:rsidRPr="0058032E">
        <w:rPr>
          <w:sz w:val="24"/>
          <w:szCs w:val="24"/>
          <w:lang w:eastAsia="fr-FR"/>
        </w:rPr>
        <w:t>La réalisation de l’</w:t>
      </w:r>
      <w:r w:rsidR="006E6B86">
        <w:rPr>
          <w:sz w:val="24"/>
          <w:szCs w:val="24"/>
          <w:lang w:eastAsia="fr-FR"/>
        </w:rPr>
        <w:t>ENP</w:t>
      </w:r>
      <w:r w:rsidRPr="0058032E">
        <w:rPr>
          <w:sz w:val="24"/>
          <w:szCs w:val="24"/>
          <w:lang w:eastAsia="fr-FR"/>
        </w:rPr>
        <w:t xml:space="preserve"> impliquera la collecte d'informations à partir de questionnaires standardisés administrés au cours d’un entretien auprès des femmes ayant accouché dans ces centres, ainsi qu'à partir du dossier médical de celles-ci au moment où les femmes sont hospitalisées en suites de couches. Les femmes ayant donné leur accord seront recontactées à 2 mois du postpartum par internet ou téléphone selon leur préférence. Enfin un appariement aux données du SNDS (des femmes et des enfants) sera réalisé.</w:t>
      </w:r>
      <w:r>
        <w:rPr>
          <w:sz w:val="24"/>
          <w:szCs w:val="24"/>
          <w:lang w:eastAsia="fr-FR"/>
        </w:rPr>
        <w:t xml:space="preserve"> </w:t>
      </w:r>
      <w:r w:rsidRPr="0058032E">
        <w:rPr>
          <w:sz w:val="24"/>
          <w:szCs w:val="24"/>
          <w:lang w:eastAsia="fr-FR"/>
        </w:rPr>
        <w:t>Cette enquête comprendra également la collecte d’informations sur les caractéristiques organisationnelles des maternités à partir d’un questionnaire administré à l’investigateur principal de chaque centre.</w:t>
      </w:r>
    </w:p>
    <w:p w14:paraId="42DA9864" w14:textId="77777777" w:rsidR="0058032E" w:rsidRPr="0058032E" w:rsidRDefault="0058032E" w:rsidP="0058032E">
      <w:pPr>
        <w:jc w:val="both"/>
        <w:rPr>
          <w:sz w:val="24"/>
          <w:szCs w:val="24"/>
          <w:lang w:eastAsia="fr-FR"/>
        </w:rPr>
      </w:pPr>
      <w:r w:rsidRPr="0058032E">
        <w:rPr>
          <w:sz w:val="24"/>
          <w:szCs w:val="24"/>
          <w:lang w:eastAsia="fr-FR"/>
        </w:rPr>
        <w:t xml:space="preserve">Ci-dessous le schéma de la collecte des données :  </w:t>
      </w:r>
    </w:p>
    <w:p w14:paraId="03B30ED2" w14:textId="7BD6164B" w:rsidR="0058032E" w:rsidRDefault="0058032E" w:rsidP="00EB5967">
      <w:pPr>
        <w:jc w:val="both"/>
        <w:rPr>
          <w:sz w:val="24"/>
          <w:szCs w:val="24"/>
          <w:lang w:eastAsia="fr-FR"/>
        </w:rPr>
      </w:pPr>
      <w:r w:rsidRPr="00427962">
        <w:rPr>
          <w:rFonts w:ascii="Arial" w:hAnsi="Arial" w:cs="Arial"/>
          <w:bCs/>
          <w:i/>
          <w:noProof/>
          <w:color w:val="EE0000"/>
          <w:sz w:val="20"/>
          <w:lang w:eastAsia="fr-FR"/>
        </w:rPr>
        <w:drawing>
          <wp:inline distT="0" distB="0" distL="0" distR="0" wp14:anchorId="5F22432A" wp14:editId="5D460C92">
            <wp:extent cx="5760720" cy="2264988"/>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264988"/>
                    </a:xfrm>
                    <a:prstGeom prst="rect">
                      <a:avLst/>
                    </a:prstGeom>
                  </pic:spPr>
                </pic:pic>
              </a:graphicData>
            </a:graphic>
          </wp:inline>
        </w:drawing>
      </w:r>
    </w:p>
    <w:p w14:paraId="27433F32" w14:textId="17D203CA" w:rsidR="0058032E" w:rsidRDefault="0058032E" w:rsidP="0058032E">
      <w:pPr>
        <w:jc w:val="both"/>
        <w:rPr>
          <w:sz w:val="24"/>
          <w:szCs w:val="24"/>
          <w:lang w:eastAsia="fr-FR"/>
        </w:rPr>
      </w:pPr>
      <w:r w:rsidRPr="0058032E">
        <w:rPr>
          <w:sz w:val="24"/>
          <w:szCs w:val="24"/>
          <w:lang w:eastAsia="fr-FR"/>
        </w:rPr>
        <w:t xml:space="preserve">L’objectif est d’inclure toutes les femmes majeures ayant accouché d’un enfant de 22 SA au moins et/ou pesant au moins 500g dans toutes les maternités françaises durant la période d’étude, c’est-à-dire l’équivalent d’une semaine au mois de mars 2027. </w:t>
      </w:r>
    </w:p>
    <w:p w14:paraId="33D2869C" w14:textId="52EB061C" w:rsidR="001D1070" w:rsidRDefault="00A83515" w:rsidP="0058032E">
      <w:pPr>
        <w:jc w:val="both"/>
        <w:rPr>
          <w:sz w:val="24"/>
          <w:szCs w:val="24"/>
          <w:lang w:eastAsia="fr-FR"/>
        </w:rPr>
      </w:pPr>
      <w:r>
        <w:rPr>
          <w:sz w:val="24"/>
          <w:szCs w:val="24"/>
          <w:lang w:eastAsia="fr-FR"/>
        </w:rPr>
        <w:t>Pour la participation aux études ancillaires, l</w:t>
      </w:r>
      <w:r w:rsidR="0058032E">
        <w:rPr>
          <w:sz w:val="24"/>
          <w:szCs w:val="24"/>
          <w:lang w:eastAsia="fr-FR"/>
        </w:rPr>
        <w:t xml:space="preserve">a sélection des participantes se fera </w:t>
      </w:r>
      <w:r w:rsidR="006E6B86">
        <w:rPr>
          <w:sz w:val="24"/>
          <w:szCs w:val="24"/>
          <w:lang w:eastAsia="fr-FR"/>
        </w:rPr>
        <w:t>auprès de</w:t>
      </w:r>
      <w:r w:rsidR="0058032E">
        <w:rPr>
          <w:sz w:val="24"/>
          <w:szCs w:val="24"/>
          <w:lang w:eastAsia="fr-FR"/>
        </w:rPr>
        <w:t xml:space="preserve"> la population </w:t>
      </w:r>
      <w:r>
        <w:rPr>
          <w:sz w:val="24"/>
          <w:szCs w:val="24"/>
          <w:lang w:eastAsia="fr-FR"/>
        </w:rPr>
        <w:t xml:space="preserve">des femmes </w:t>
      </w:r>
      <w:r w:rsidR="0058032E">
        <w:rPr>
          <w:sz w:val="24"/>
          <w:szCs w:val="24"/>
          <w:lang w:eastAsia="fr-FR"/>
        </w:rPr>
        <w:t>ayant répondu au suivi à 2 Mois.</w:t>
      </w:r>
    </w:p>
    <w:p w14:paraId="62A79DC7" w14:textId="404F4BD5" w:rsidR="007B626F" w:rsidRDefault="007B626F" w:rsidP="007B626F">
      <w:pPr>
        <w:jc w:val="both"/>
        <w:rPr>
          <w:sz w:val="24"/>
          <w:szCs w:val="24"/>
          <w:lang w:eastAsia="fr-FR"/>
        </w:rPr>
      </w:pPr>
      <w:r w:rsidRPr="007B626F">
        <w:rPr>
          <w:sz w:val="24"/>
          <w:szCs w:val="24"/>
          <w:lang w:eastAsia="fr-FR"/>
        </w:rPr>
        <w:lastRenderedPageBreak/>
        <w:t xml:space="preserve">Les thématiques abordées dans le questionnaire à </w:t>
      </w:r>
      <w:r>
        <w:rPr>
          <w:sz w:val="24"/>
          <w:szCs w:val="24"/>
          <w:lang w:eastAsia="fr-FR"/>
        </w:rPr>
        <w:t>2</w:t>
      </w:r>
      <w:r w:rsidRPr="007B626F">
        <w:rPr>
          <w:sz w:val="24"/>
          <w:szCs w:val="24"/>
          <w:lang w:eastAsia="fr-FR"/>
        </w:rPr>
        <w:t xml:space="preserve"> Mois sont : </w:t>
      </w:r>
    </w:p>
    <w:p w14:paraId="3D023751" w14:textId="4A4A831B" w:rsidR="007B626F" w:rsidRPr="007B626F" w:rsidRDefault="007B626F" w:rsidP="007B626F">
      <w:pPr>
        <w:pStyle w:val="Paragraphedeliste"/>
        <w:numPr>
          <w:ilvl w:val="0"/>
          <w:numId w:val="19"/>
        </w:numPr>
        <w:jc w:val="both"/>
        <w:rPr>
          <w:rFonts w:cstheme="minorHAnsi"/>
          <w:bCs/>
          <w:sz w:val="24"/>
          <w:szCs w:val="24"/>
        </w:rPr>
      </w:pPr>
      <w:r>
        <w:rPr>
          <w:rFonts w:cstheme="minorHAnsi"/>
          <w:bCs/>
          <w:sz w:val="24"/>
          <w:szCs w:val="24"/>
        </w:rPr>
        <w:t xml:space="preserve">Vécu </w:t>
      </w:r>
      <w:r w:rsidR="006E6B86">
        <w:rPr>
          <w:rFonts w:cstheme="minorHAnsi"/>
          <w:bCs/>
          <w:sz w:val="24"/>
          <w:szCs w:val="24"/>
        </w:rPr>
        <w:t>de la grossesse, de</w:t>
      </w:r>
      <w:r>
        <w:rPr>
          <w:rFonts w:cstheme="minorHAnsi"/>
          <w:bCs/>
          <w:sz w:val="24"/>
          <w:szCs w:val="24"/>
        </w:rPr>
        <w:t xml:space="preserve"> l’accouchement et du post-partum et plus généralement de la </w:t>
      </w:r>
      <w:r w:rsidRPr="007B626F">
        <w:rPr>
          <w:rFonts w:cstheme="minorHAnsi"/>
          <w:bCs/>
          <w:sz w:val="24"/>
          <w:szCs w:val="24"/>
        </w:rPr>
        <w:t>prise en charge médicale lors de la période périnatale</w:t>
      </w:r>
    </w:p>
    <w:p w14:paraId="7F49EBEC" w14:textId="77777777" w:rsidR="007B626F" w:rsidRPr="001D1070" w:rsidRDefault="007B626F" w:rsidP="007B626F">
      <w:pPr>
        <w:pStyle w:val="Paragraphedeliste"/>
        <w:numPr>
          <w:ilvl w:val="0"/>
          <w:numId w:val="19"/>
        </w:numPr>
        <w:tabs>
          <w:tab w:val="left" w:pos="1512"/>
          <w:tab w:val="left" w:pos="3312"/>
          <w:tab w:val="left" w:pos="3852"/>
        </w:tabs>
        <w:spacing w:after="0" w:line="240" w:lineRule="auto"/>
        <w:jc w:val="both"/>
        <w:rPr>
          <w:rFonts w:cstheme="minorHAnsi"/>
          <w:bCs/>
          <w:sz w:val="24"/>
          <w:szCs w:val="24"/>
        </w:rPr>
      </w:pPr>
      <w:r w:rsidRPr="001D1070">
        <w:rPr>
          <w:rFonts w:cstheme="minorHAnsi"/>
          <w:bCs/>
          <w:sz w:val="24"/>
          <w:szCs w:val="24"/>
        </w:rPr>
        <w:t>Douleur ressentie pendant le post partum</w:t>
      </w:r>
    </w:p>
    <w:p w14:paraId="0F9B40A0" w14:textId="25466C42" w:rsidR="007B626F" w:rsidRPr="007B626F" w:rsidRDefault="007B626F" w:rsidP="007B626F">
      <w:pPr>
        <w:pStyle w:val="Paragraphedeliste"/>
        <w:numPr>
          <w:ilvl w:val="0"/>
          <w:numId w:val="19"/>
        </w:numPr>
        <w:jc w:val="both"/>
        <w:rPr>
          <w:rFonts w:cstheme="minorHAnsi"/>
          <w:bCs/>
          <w:sz w:val="24"/>
          <w:szCs w:val="24"/>
        </w:rPr>
      </w:pPr>
      <w:r>
        <w:rPr>
          <w:rFonts w:cstheme="minorHAnsi"/>
          <w:bCs/>
          <w:sz w:val="24"/>
          <w:szCs w:val="24"/>
        </w:rPr>
        <w:t>Habitudes de vie à 2 mois post-partum</w:t>
      </w:r>
      <w:r w:rsidRPr="007B626F">
        <w:rPr>
          <w:rFonts w:cstheme="minorHAnsi"/>
          <w:bCs/>
          <w:sz w:val="24"/>
          <w:szCs w:val="24"/>
        </w:rPr>
        <w:t xml:space="preserve"> (consommation de tabac, consommation de substances, </w:t>
      </w:r>
      <w:r>
        <w:rPr>
          <w:rFonts w:cstheme="minorHAnsi"/>
          <w:bCs/>
          <w:sz w:val="24"/>
          <w:szCs w:val="24"/>
        </w:rPr>
        <w:t>exposition aux écrans, sommeil</w:t>
      </w:r>
      <w:r w:rsidRPr="007B626F">
        <w:rPr>
          <w:rFonts w:cstheme="minorHAnsi"/>
          <w:bCs/>
          <w:sz w:val="24"/>
          <w:szCs w:val="24"/>
        </w:rPr>
        <w:t>…)</w:t>
      </w:r>
    </w:p>
    <w:p w14:paraId="29C2AE37" w14:textId="77777777" w:rsidR="007B626F" w:rsidRPr="001D1070" w:rsidRDefault="007B626F" w:rsidP="007B626F">
      <w:pPr>
        <w:pStyle w:val="Paragraphedeliste"/>
        <w:numPr>
          <w:ilvl w:val="0"/>
          <w:numId w:val="14"/>
        </w:numPr>
        <w:tabs>
          <w:tab w:val="left" w:pos="1512"/>
          <w:tab w:val="left" w:pos="3312"/>
          <w:tab w:val="left" w:pos="3852"/>
        </w:tabs>
        <w:spacing w:after="0" w:line="240" w:lineRule="auto"/>
        <w:jc w:val="both"/>
        <w:rPr>
          <w:rFonts w:cstheme="minorHAnsi"/>
          <w:bCs/>
          <w:sz w:val="24"/>
          <w:szCs w:val="24"/>
        </w:rPr>
      </w:pPr>
      <w:r w:rsidRPr="001D1070">
        <w:rPr>
          <w:rFonts w:cstheme="minorHAnsi"/>
          <w:bCs/>
          <w:sz w:val="24"/>
          <w:szCs w:val="24"/>
        </w:rPr>
        <w:t>Etat psychologique à 2 mois du post-partum (différents questionnaires utilisés : EPDS, PCL-5)</w:t>
      </w:r>
    </w:p>
    <w:p w14:paraId="2CA237B8" w14:textId="77777777" w:rsidR="007B626F" w:rsidRPr="001D1070" w:rsidRDefault="007B626F" w:rsidP="007B626F">
      <w:pPr>
        <w:pStyle w:val="Paragraphedeliste"/>
        <w:numPr>
          <w:ilvl w:val="0"/>
          <w:numId w:val="14"/>
        </w:numPr>
        <w:tabs>
          <w:tab w:val="left" w:pos="1512"/>
          <w:tab w:val="left" w:pos="3312"/>
          <w:tab w:val="left" w:pos="3852"/>
        </w:tabs>
        <w:spacing w:after="0" w:line="240" w:lineRule="auto"/>
        <w:jc w:val="both"/>
        <w:rPr>
          <w:rFonts w:cstheme="minorHAnsi"/>
          <w:bCs/>
          <w:sz w:val="24"/>
          <w:szCs w:val="24"/>
        </w:rPr>
      </w:pPr>
      <w:r w:rsidRPr="001D1070">
        <w:rPr>
          <w:rFonts w:cstheme="minorHAnsi"/>
          <w:bCs/>
          <w:sz w:val="24"/>
          <w:szCs w:val="24"/>
        </w:rPr>
        <w:t>Lien d’attachement mère-enfant (questionnaire MIBS)</w:t>
      </w:r>
    </w:p>
    <w:p w14:paraId="7AFAFE7E" w14:textId="77777777" w:rsidR="007B626F" w:rsidRPr="001D1070" w:rsidRDefault="007B626F" w:rsidP="007B626F">
      <w:pPr>
        <w:pStyle w:val="Paragraphedeliste"/>
        <w:numPr>
          <w:ilvl w:val="0"/>
          <w:numId w:val="14"/>
        </w:numPr>
        <w:tabs>
          <w:tab w:val="left" w:pos="1512"/>
          <w:tab w:val="left" w:pos="3312"/>
          <w:tab w:val="left" w:pos="3852"/>
        </w:tabs>
        <w:spacing w:after="0" w:line="240" w:lineRule="auto"/>
        <w:jc w:val="both"/>
        <w:rPr>
          <w:rFonts w:cstheme="minorHAnsi"/>
          <w:bCs/>
          <w:sz w:val="24"/>
          <w:szCs w:val="24"/>
        </w:rPr>
      </w:pPr>
      <w:r w:rsidRPr="001D1070">
        <w:rPr>
          <w:rFonts w:cstheme="minorHAnsi"/>
          <w:bCs/>
          <w:sz w:val="24"/>
          <w:szCs w:val="24"/>
        </w:rPr>
        <w:t>Violences faites aux femmes</w:t>
      </w:r>
    </w:p>
    <w:p w14:paraId="077DE7CE" w14:textId="77777777" w:rsidR="007B626F" w:rsidRPr="001D1070" w:rsidRDefault="007B626F" w:rsidP="007B626F">
      <w:pPr>
        <w:pStyle w:val="Paragraphedeliste"/>
        <w:numPr>
          <w:ilvl w:val="0"/>
          <w:numId w:val="14"/>
        </w:numPr>
        <w:tabs>
          <w:tab w:val="left" w:pos="1512"/>
          <w:tab w:val="left" w:pos="3312"/>
          <w:tab w:val="left" w:pos="3852"/>
        </w:tabs>
        <w:spacing w:after="0" w:line="240" w:lineRule="auto"/>
        <w:jc w:val="both"/>
        <w:rPr>
          <w:rFonts w:cstheme="minorHAnsi"/>
          <w:bCs/>
          <w:sz w:val="24"/>
          <w:szCs w:val="24"/>
        </w:rPr>
      </w:pPr>
      <w:r w:rsidRPr="001D1070">
        <w:rPr>
          <w:rFonts w:cstheme="minorHAnsi"/>
          <w:bCs/>
          <w:sz w:val="24"/>
          <w:szCs w:val="24"/>
        </w:rPr>
        <w:t xml:space="preserve">Alimentation du nouveau-né/nourrisson </w:t>
      </w:r>
    </w:p>
    <w:p w14:paraId="5C467637" w14:textId="77777777" w:rsidR="007B626F" w:rsidRPr="001D1070" w:rsidRDefault="007B626F" w:rsidP="007B626F">
      <w:pPr>
        <w:pStyle w:val="Paragraphedeliste"/>
        <w:numPr>
          <w:ilvl w:val="0"/>
          <w:numId w:val="14"/>
        </w:numPr>
        <w:tabs>
          <w:tab w:val="left" w:pos="1512"/>
          <w:tab w:val="left" w:pos="3312"/>
          <w:tab w:val="left" w:pos="3852"/>
        </w:tabs>
        <w:spacing w:after="0" w:line="240" w:lineRule="auto"/>
        <w:jc w:val="both"/>
        <w:rPr>
          <w:rFonts w:cstheme="minorHAnsi"/>
          <w:bCs/>
          <w:sz w:val="24"/>
          <w:szCs w:val="24"/>
        </w:rPr>
      </w:pPr>
      <w:r w:rsidRPr="001D1070">
        <w:rPr>
          <w:rFonts w:cstheme="minorHAnsi"/>
          <w:bCs/>
          <w:sz w:val="24"/>
          <w:szCs w:val="24"/>
        </w:rPr>
        <w:t xml:space="preserve">Etat de santé et suivi de l’enfant </w:t>
      </w:r>
    </w:p>
    <w:p w14:paraId="25232557" w14:textId="6104C8E1" w:rsidR="007B626F" w:rsidRPr="0058032E" w:rsidRDefault="007B626F" w:rsidP="0058032E">
      <w:pPr>
        <w:jc w:val="both"/>
        <w:rPr>
          <w:sz w:val="24"/>
          <w:szCs w:val="24"/>
          <w:lang w:eastAsia="fr-FR"/>
        </w:rPr>
      </w:pPr>
    </w:p>
    <w:p w14:paraId="36B74DCB" w14:textId="2288E2B7" w:rsidR="004930F2" w:rsidRDefault="004930F2" w:rsidP="00EB5967">
      <w:pPr>
        <w:rPr>
          <w:sz w:val="28"/>
          <w:szCs w:val="36"/>
          <w:lang w:eastAsia="fr-FR"/>
        </w:rPr>
      </w:pPr>
      <w:r>
        <w:rPr>
          <w:sz w:val="28"/>
          <w:szCs w:val="36"/>
          <w:lang w:eastAsia="fr-FR"/>
        </w:rPr>
        <w:t>Le cadre de la réalisation des enquêtes ancillaires</w:t>
      </w:r>
    </w:p>
    <w:p w14:paraId="55EC0CC1" w14:textId="01AEE066" w:rsidR="00DA53B4" w:rsidRDefault="00DA53B4" w:rsidP="004930F2">
      <w:pPr>
        <w:jc w:val="both"/>
        <w:rPr>
          <w:sz w:val="24"/>
          <w:szCs w:val="24"/>
          <w:lang w:eastAsia="fr-FR"/>
        </w:rPr>
      </w:pPr>
      <w:r>
        <w:rPr>
          <w:sz w:val="24"/>
          <w:szCs w:val="24"/>
          <w:lang w:eastAsia="fr-FR"/>
        </w:rPr>
        <w:t xml:space="preserve">En annexe 1 est </w:t>
      </w:r>
      <w:r w:rsidR="003C5835">
        <w:rPr>
          <w:sz w:val="24"/>
          <w:szCs w:val="24"/>
          <w:lang w:eastAsia="fr-FR"/>
        </w:rPr>
        <w:t xml:space="preserve">présenté un modèle de dossier. </w:t>
      </w:r>
    </w:p>
    <w:p w14:paraId="6047E125" w14:textId="7B004F38" w:rsidR="004930F2" w:rsidRPr="004930F2" w:rsidRDefault="004930F2" w:rsidP="004930F2">
      <w:pPr>
        <w:jc w:val="both"/>
        <w:rPr>
          <w:sz w:val="24"/>
          <w:szCs w:val="24"/>
          <w:lang w:eastAsia="fr-FR"/>
        </w:rPr>
      </w:pPr>
      <w:r w:rsidRPr="004930F2">
        <w:rPr>
          <w:sz w:val="24"/>
          <w:szCs w:val="24"/>
          <w:lang w:eastAsia="fr-FR"/>
        </w:rPr>
        <w:t xml:space="preserve">Les enquêtes </w:t>
      </w:r>
      <w:r>
        <w:rPr>
          <w:sz w:val="24"/>
          <w:szCs w:val="24"/>
          <w:lang w:eastAsia="fr-FR"/>
        </w:rPr>
        <w:t xml:space="preserve">ancillaires </w:t>
      </w:r>
      <w:r w:rsidRPr="004930F2">
        <w:rPr>
          <w:sz w:val="24"/>
          <w:szCs w:val="24"/>
          <w:lang w:eastAsia="fr-FR"/>
        </w:rPr>
        <w:t>ne sont pas des enquêtes statistiques quantitatives, mais qualitatives, prenant la forme d’entretiens semi-directifs via des questions ouvertes ou non directifs avec un texte de lancement. Elles peuvent avoir lieu en face-à-face ou en visio-conférence voire par téléphone.</w:t>
      </w:r>
    </w:p>
    <w:p w14:paraId="67799C00" w14:textId="77777777" w:rsidR="00545F56" w:rsidRPr="00545F56" w:rsidRDefault="00545F56" w:rsidP="00EB5967">
      <w:pPr>
        <w:rPr>
          <w:sz w:val="24"/>
          <w:szCs w:val="24"/>
          <w:lang w:eastAsia="fr-FR"/>
        </w:rPr>
      </w:pPr>
      <w:r w:rsidRPr="00545F56">
        <w:rPr>
          <w:sz w:val="24"/>
          <w:szCs w:val="24"/>
          <w:lang w:eastAsia="fr-FR"/>
        </w:rPr>
        <w:t>Les projets devront :</w:t>
      </w:r>
    </w:p>
    <w:p w14:paraId="0711B3C9" w14:textId="7BD7E951" w:rsidR="00A15C64" w:rsidRDefault="00A15C64" w:rsidP="006D3AF7">
      <w:pPr>
        <w:pStyle w:val="Paragraphedeliste"/>
        <w:numPr>
          <w:ilvl w:val="0"/>
          <w:numId w:val="12"/>
        </w:numPr>
        <w:rPr>
          <w:sz w:val="24"/>
          <w:szCs w:val="24"/>
          <w:lang w:eastAsia="fr-FR"/>
        </w:rPr>
      </w:pPr>
      <w:proofErr w:type="gramStart"/>
      <w:r>
        <w:rPr>
          <w:sz w:val="24"/>
          <w:szCs w:val="24"/>
          <w:lang w:eastAsia="fr-FR"/>
        </w:rPr>
        <w:t>être</w:t>
      </w:r>
      <w:proofErr w:type="gramEnd"/>
      <w:r>
        <w:rPr>
          <w:sz w:val="24"/>
          <w:szCs w:val="24"/>
          <w:lang w:eastAsia="fr-FR"/>
        </w:rPr>
        <w:t xml:space="preserve"> construits sur les thématiques </w:t>
      </w:r>
      <w:r w:rsidRPr="001D1070">
        <w:rPr>
          <w:sz w:val="24"/>
          <w:szCs w:val="24"/>
          <w:lang w:eastAsia="fr-FR"/>
        </w:rPr>
        <w:t>du vécu de la grossesse, de l’accouchement et du post-partum, ainsi que sur les habitudes de vie</w:t>
      </w:r>
      <w:r w:rsidR="009742D7">
        <w:rPr>
          <w:sz w:val="24"/>
          <w:szCs w:val="24"/>
          <w:lang w:eastAsia="fr-FR"/>
        </w:rPr>
        <w:t xml:space="preserve"> (thématiques du suivi à 2 mois, citées ci-dessus)</w:t>
      </w:r>
    </w:p>
    <w:p w14:paraId="3F62ABFA" w14:textId="4D426461" w:rsidR="00545F56" w:rsidRDefault="00545F56" w:rsidP="006D3AF7">
      <w:pPr>
        <w:pStyle w:val="Paragraphedeliste"/>
        <w:numPr>
          <w:ilvl w:val="0"/>
          <w:numId w:val="12"/>
        </w:numPr>
        <w:rPr>
          <w:sz w:val="24"/>
          <w:szCs w:val="24"/>
          <w:lang w:eastAsia="fr-FR"/>
        </w:rPr>
      </w:pPr>
      <w:proofErr w:type="gramStart"/>
      <w:r w:rsidRPr="006D3AF7">
        <w:rPr>
          <w:sz w:val="24"/>
          <w:szCs w:val="24"/>
          <w:lang w:eastAsia="fr-FR"/>
        </w:rPr>
        <w:t>être</w:t>
      </w:r>
      <w:proofErr w:type="gramEnd"/>
      <w:r w:rsidRPr="006D3AF7">
        <w:rPr>
          <w:sz w:val="24"/>
          <w:szCs w:val="24"/>
          <w:lang w:eastAsia="fr-FR"/>
        </w:rPr>
        <w:t xml:space="preserve"> portés par une équipe de recherche ou une équipe associant chercheurs et professionnels disposant d’une expertise en recherche qualitative </w:t>
      </w:r>
    </w:p>
    <w:p w14:paraId="476C78F3" w14:textId="71B5862B" w:rsidR="00545F56" w:rsidRPr="006D3AF7" w:rsidRDefault="00545F56" w:rsidP="006D3AF7">
      <w:pPr>
        <w:pStyle w:val="Paragraphedeliste"/>
        <w:numPr>
          <w:ilvl w:val="0"/>
          <w:numId w:val="12"/>
        </w:numPr>
        <w:rPr>
          <w:sz w:val="24"/>
          <w:szCs w:val="24"/>
          <w:lang w:eastAsia="fr-FR"/>
        </w:rPr>
      </w:pPr>
      <w:proofErr w:type="gramStart"/>
      <w:r w:rsidRPr="006D3AF7">
        <w:rPr>
          <w:sz w:val="24"/>
          <w:szCs w:val="24"/>
          <w:lang w:eastAsia="fr-FR"/>
        </w:rPr>
        <w:t>présenter</w:t>
      </w:r>
      <w:proofErr w:type="gramEnd"/>
      <w:r w:rsidRPr="006D3AF7">
        <w:rPr>
          <w:sz w:val="24"/>
          <w:szCs w:val="24"/>
          <w:lang w:eastAsia="fr-FR"/>
        </w:rPr>
        <w:t xml:space="preserve"> une question scientifique clairement définie </w:t>
      </w:r>
    </w:p>
    <w:p w14:paraId="2768E808" w14:textId="17B64794" w:rsidR="00545F56" w:rsidRPr="006D3AF7" w:rsidRDefault="00545F56" w:rsidP="006D3AF7">
      <w:pPr>
        <w:pStyle w:val="Paragraphedeliste"/>
        <w:numPr>
          <w:ilvl w:val="0"/>
          <w:numId w:val="12"/>
        </w:numPr>
        <w:rPr>
          <w:sz w:val="24"/>
          <w:szCs w:val="24"/>
          <w:lang w:eastAsia="fr-FR"/>
        </w:rPr>
      </w:pPr>
      <w:proofErr w:type="gramStart"/>
      <w:r w:rsidRPr="006D3AF7">
        <w:rPr>
          <w:sz w:val="24"/>
          <w:szCs w:val="24"/>
          <w:lang w:eastAsia="fr-FR"/>
        </w:rPr>
        <w:t>démontrer</w:t>
      </w:r>
      <w:proofErr w:type="gramEnd"/>
      <w:r w:rsidRPr="006D3AF7">
        <w:rPr>
          <w:sz w:val="24"/>
          <w:szCs w:val="24"/>
          <w:lang w:eastAsia="fr-FR"/>
        </w:rPr>
        <w:t xml:space="preserve"> la pertinence de l’articulation avec l’ENP 2027 </w:t>
      </w:r>
    </w:p>
    <w:p w14:paraId="7E9A4801" w14:textId="2CE34873" w:rsidR="00545F56" w:rsidRPr="006D3AF7" w:rsidRDefault="00545F56" w:rsidP="006D3AF7">
      <w:pPr>
        <w:pStyle w:val="Paragraphedeliste"/>
        <w:numPr>
          <w:ilvl w:val="0"/>
          <w:numId w:val="12"/>
        </w:numPr>
        <w:rPr>
          <w:sz w:val="24"/>
          <w:szCs w:val="24"/>
          <w:lang w:eastAsia="fr-FR"/>
        </w:rPr>
      </w:pPr>
      <w:proofErr w:type="gramStart"/>
      <w:r w:rsidRPr="006D3AF7">
        <w:rPr>
          <w:sz w:val="24"/>
          <w:szCs w:val="24"/>
          <w:lang w:eastAsia="fr-FR"/>
        </w:rPr>
        <w:t>être</w:t>
      </w:r>
      <w:proofErr w:type="gramEnd"/>
      <w:r w:rsidRPr="006D3AF7">
        <w:rPr>
          <w:sz w:val="24"/>
          <w:szCs w:val="24"/>
          <w:lang w:eastAsia="fr-FR"/>
        </w:rPr>
        <w:t xml:space="preserve"> réalisables </w:t>
      </w:r>
      <w:r w:rsidR="00EC5AFA">
        <w:rPr>
          <w:sz w:val="24"/>
          <w:szCs w:val="24"/>
          <w:lang w:eastAsia="fr-FR"/>
        </w:rPr>
        <w:t>au maximum un an après l’accouchement</w:t>
      </w:r>
    </w:p>
    <w:p w14:paraId="7FC94B0A" w14:textId="77777777" w:rsidR="00545F56" w:rsidRPr="006D3AF7" w:rsidRDefault="00545F56" w:rsidP="006D3AF7">
      <w:pPr>
        <w:pStyle w:val="Paragraphedeliste"/>
        <w:numPr>
          <w:ilvl w:val="0"/>
          <w:numId w:val="12"/>
        </w:numPr>
        <w:rPr>
          <w:sz w:val="24"/>
          <w:szCs w:val="24"/>
          <w:lang w:eastAsia="fr-FR"/>
        </w:rPr>
      </w:pPr>
      <w:proofErr w:type="gramStart"/>
      <w:r w:rsidRPr="006D3AF7">
        <w:rPr>
          <w:sz w:val="24"/>
          <w:szCs w:val="24"/>
          <w:lang w:eastAsia="fr-FR"/>
        </w:rPr>
        <w:t>respecter</w:t>
      </w:r>
      <w:proofErr w:type="gramEnd"/>
      <w:r w:rsidRPr="006D3AF7">
        <w:rPr>
          <w:sz w:val="24"/>
          <w:szCs w:val="24"/>
          <w:lang w:eastAsia="fr-FR"/>
        </w:rPr>
        <w:t xml:space="preserve"> les exigences réglementaires et éthiques applicables aux recherches impliquant la personne humaine et au traitement des données personnelles. </w:t>
      </w:r>
    </w:p>
    <w:p w14:paraId="6850C86C" w14:textId="25E7D698" w:rsidR="00545F56" w:rsidRDefault="00545F56" w:rsidP="00EC5AFA">
      <w:pPr>
        <w:jc w:val="both"/>
        <w:rPr>
          <w:sz w:val="24"/>
          <w:szCs w:val="24"/>
          <w:lang w:eastAsia="fr-FR"/>
        </w:rPr>
      </w:pPr>
      <w:r w:rsidRPr="00773374">
        <w:rPr>
          <w:sz w:val="24"/>
          <w:szCs w:val="24"/>
          <w:lang w:eastAsia="fr-FR"/>
        </w:rPr>
        <w:t>Les équipes issues d’unités Inserm, d’universités, d’établissements de santé, d’organismes de recherche ou d’autres structures publiques à vocation scientifique sont éligibles.</w:t>
      </w:r>
    </w:p>
    <w:p w14:paraId="5176E91C" w14:textId="4B2A3F9D" w:rsidR="00DA53B4" w:rsidRDefault="003C5835" w:rsidP="00EC5AFA">
      <w:pPr>
        <w:jc w:val="both"/>
        <w:rPr>
          <w:sz w:val="24"/>
          <w:szCs w:val="24"/>
          <w:lang w:eastAsia="fr-FR"/>
        </w:rPr>
      </w:pPr>
      <w:r>
        <w:rPr>
          <w:sz w:val="24"/>
          <w:szCs w:val="24"/>
          <w:lang w:eastAsia="fr-FR"/>
        </w:rPr>
        <w:t xml:space="preserve">Des conventions de collaboration seront établies avec les </w:t>
      </w:r>
      <w:r w:rsidR="00545F56" w:rsidRPr="00545F56">
        <w:rPr>
          <w:sz w:val="24"/>
          <w:szCs w:val="24"/>
          <w:lang w:eastAsia="fr-FR"/>
        </w:rPr>
        <w:t>équipes sélectionnées.</w:t>
      </w:r>
    </w:p>
    <w:p w14:paraId="59D9B535" w14:textId="77777777" w:rsidR="00DA53B4" w:rsidRPr="00154FDD" w:rsidRDefault="00DA53B4" w:rsidP="00DA53B4">
      <w:pPr>
        <w:rPr>
          <w:sz w:val="28"/>
          <w:szCs w:val="36"/>
          <w:lang w:eastAsia="fr-FR"/>
        </w:rPr>
      </w:pPr>
      <w:r w:rsidRPr="00154FDD">
        <w:rPr>
          <w:sz w:val="28"/>
          <w:szCs w:val="36"/>
          <w:lang w:eastAsia="fr-FR"/>
        </w:rPr>
        <w:t>Critères de sélection</w:t>
      </w:r>
    </w:p>
    <w:p w14:paraId="10098A86" w14:textId="2CAF92D1" w:rsidR="00DA53B4" w:rsidRDefault="00DA53B4" w:rsidP="00DA53B4">
      <w:pPr>
        <w:pStyle w:val="Default"/>
        <w:spacing w:before="4"/>
        <w:jc w:val="both"/>
        <w:rPr>
          <w:rFonts w:asciiTheme="minorHAnsi" w:hAnsiTheme="minorHAnsi" w:cstheme="minorHAnsi"/>
        </w:rPr>
      </w:pPr>
      <w:r w:rsidRPr="00100CC8">
        <w:rPr>
          <w:rFonts w:asciiTheme="minorHAnsi" w:hAnsiTheme="minorHAnsi" w:cstheme="minorHAnsi"/>
        </w:rPr>
        <w:t>Les manifestations d’intérêt seront examinées par l</w:t>
      </w:r>
      <w:r w:rsidR="005B54B9">
        <w:rPr>
          <w:rFonts w:asciiTheme="minorHAnsi" w:hAnsiTheme="minorHAnsi" w:cstheme="minorHAnsi"/>
        </w:rPr>
        <w:t xml:space="preserve">’équipe projet </w:t>
      </w:r>
      <w:r w:rsidRPr="00100CC8">
        <w:rPr>
          <w:rFonts w:asciiTheme="minorHAnsi" w:hAnsiTheme="minorHAnsi" w:cstheme="minorHAnsi"/>
        </w:rPr>
        <w:t xml:space="preserve">de l’ENP associant les responsables de l’Inserm de l’ENP 2027 ainsi que </w:t>
      </w:r>
      <w:r w:rsidR="005B54B9">
        <w:rPr>
          <w:rFonts w:asciiTheme="minorHAnsi" w:hAnsiTheme="minorHAnsi" w:cstheme="minorHAnsi"/>
        </w:rPr>
        <w:t>d</w:t>
      </w:r>
      <w:r w:rsidRPr="00100CC8">
        <w:rPr>
          <w:rFonts w:asciiTheme="minorHAnsi" w:hAnsiTheme="minorHAnsi" w:cstheme="minorHAnsi"/>
        </w:rPr>
        <w:t>es partenaires qui la financent (DGS, DGOS, DRESS, Santé publique France, MILDECA).</w:t>
      </w:r>
    </w:p>
    <w:p w14:paraId="5913E91B" w14:textId="77777777" w:rsidR="00DA53B4" w:rsidRDefault="00DA53B4" w:rsidP="00DA53B4">
      <w:pPr>
        <w:pStyle w:val="Default"/>
        <w:spacing w:before="4"/>
        <w:jc w:val="both"/>
        <w:rPr>
          <w:rFonts w:asciiTheme="minorHAnsi" w:hAnsiTheme="minorHAnsi" w:cstheme="minorHAnsi"/>
        </w:rPr>
      </w:pPr>
    </w:p>
    <w:p w14:paraId="6BE29403" w14:textId="77777777" w:rsidR="00DA53B4" w:rsidRPr="001A3C9E" w:rsidRDefault="00DA53B4" w:rsidP="00DA53B4">
      <w:pPr>
        <w:pStyle w:val="Default"/>
        <w:spacing w:before="4"/>
        <w:jc w:val="both"/>
        <w:rPr>
          <w:rFonts w:asciiTheme="minorHAnsi" w:hAnsiTheme="minorHAnsi" w:cstheme="minorHAnsi"/>
        </w:rPr>
      </w:pPr>
      <w:r w:rsidRPr="001A3C9E">
        <w:rPr>
          <w:rFonts w:asciiTheme="minorHAnsi" w:hAnsiTheme="minorHAnsi" w:cstheme="minorHAnsi"/>
        </w:rPr>
        <w:t xml:space="preserve">La sélection des projets de recherche se fera en fonction de l’intérêt et de la qualité des sujets et des méthodes d’enquête. Plus précisément, les projets seront appréciés au regard des </w:t>
      </w:r>
      <w:r w:rsidRPr="001A3C9E">
        <w:rPr>
          <w:rFonts w:asciiTheme="minorHAnsi" w:hAnsiTheme="minorHAnsi" w:cstheme="minorHAnsi"/>
          <w:bCs/>
        </w:rPr>
        <w:t>critères</w:t>
      </w:r>
      <w:r w:rsidRPr="001A3C9E">
        <w:rPr>
          <w:rFonts w:asciiTheme="minorHAnsi" w:hAnsiTheme="minorHAnsi" w:cstheme="minorHAnsi"/>
          <w:b/>
          <w:bCs/>
        </w:rPr>
        <w:t xml:space="preserve"> </w:t>
      </w:r>
      <w:r w:rsidRPr="001A3C9E">
        <w:rPr>
          <w:rFonts w:asciiTheme="minorHAnsi" w:hAnsiTheme="minorHAnsi" w:cstheme="minorHAnsi"/>
        </w:rPr>
        <w:t>suivants :</w:t>
      </w:r>
    </w:p>
    <w:p w14:paraId="6E5523CF" w14:textId="77777777" w:rsidR="00DA53B4" w:rsidRDefault="00DA53B4" w:rsidP="00DA53B4">
      <w:pPr>
        <w:pStyle w:val="Default"/>
        <w:numPr>
          <w:ilvl w:val="0"/>
          <w:numId w:val="17"/>
        </w:numPr>
        <w:spacing w:after="188"/>
        <w:ind w:left="368" w:hanging="357"/>
        <w:jc w:val="both"/>
        <w:rPr>
          <w:rFonts w:asciiTheme="minorHAnsi" w:hAnsiTheme="minorHAnsi" w:cstheme="minorHAnsi"/>
        </w:rPr>
      </w:pPr>
      <w:r w:rsidRPr="001A3C9E">
        <w:rPr>
          <w:rFonts w:asciiTheme="minorHAnsi" w:hAnsiTheme="minorHAnsi" w:cstheme="minorHAnsi"/>
        </w:rPr>
        <w:t xml:space="preserve">Pertinence du sujet de recherche : les projets mettront en avant la pertinence du sujet de recherche au regard des objectifs de l’enquête et la capacité à tirer parti de l’enquête. </w:t>
      </w:r>
    </w:p>
    <w:p w14:paraId="534BAB9E" w14:textId="77777777" w:rsidR="00DA53B4" w:rsidRPr="001A3C9E" w:rsidRDefault="00DA53B4" w:rsidP="00DA53B4">
      <w:pPr>
        <w:pStyle w:val="Default"/>
        <w:numPr>
          <w:ilvl w:val="0"/>
          <w:numId w:val="17"/>
        </w:numPr>
        <w:spacing w:after="188"/>
        <w:ind w:left="368" w:hanging="357"/>
        <w:jc w:val="both"/>
        <w:rPr>
          <w:rFonts w:asciiTheme="minorHAnsi" w:hAnsiTheme="minorHAnsi" w:cstheme="minorHAnsi"/>
        </w:rPr>
      </w:pPr>
      <w:r w:rsidRPr="001A3C9E">
        <w:rPr>
          <w:rFonts w:asciiTheme="minorHAnsi" w:hAnsiTheme="minorHAnsi" w:cstheme="minorHAnsi"/>
        </w:rPr>
        <w:t>Apport méthodologique de l’articulation du projet qualitatif avec le projet quantitatif.</w:t>
      </w:r>
    </w:p>
    <w:p w14:paraId="1903AA23" w14:textId="14F5581C" w:rsidR="00DA53B4" w:rsidRDefault="00DA53B4" w:rsidP="00DA53B4">
      <w:pPr>
        <w:pStyle w:val="Default"/>
        <w:numPr>
          <w:ilvl w:val="0"/>
          <w:numId w:val="17"/>
        </w:numPr>
        <w:ind w:left="368" w:hanging="357"/>
        <w:jc w:val="both"/>
        <w:rPr>
          <w:rFonts w:asciiTheme="minorHAnsi" w:hAnsiTheme="minorHAnsi" w:cstheme="minorHAnsi"/>
        </w:rPr>
      </w:pPr>
      <w:r w:rsidRPr="00DC7D1C">
        <w:rPr>
          <w:rFonts w:asciiTheme="minorHAnsi" w:hAnsiTheme="minorHAnsi" w:cstheme="minorHAnsi"/>
        </w:rPr>
        <w:t xml:space="preserve">Opportunité de l’échantillonnage : les projets doivent exposer l’intérêt de l’enquête qualitative auprès des </w:t>
      </w:r>
      <w:r w:rsidR="005B54B9">
        <w:rPr>
          <w:rFonts w:asciiTheme="minorHAnsi" w:hAnsiTheme="minorHAnsi" w:cstheme="minorHAnsi"/>
        </w:rPr>
        <w:t>participantes à l’ENP</w:t>
      </w:r>
      <w:r w:rsidRPr="00DC7D1C">
        <w:rPr>
          <w:rFonts w:asciiTheme="minorHAnsi" w:hAnsiTheme="minorHAnsi" w:cstheme="minorHAnsi"/>
        </w:rPr>
        <w:t xml:space="preserve"> par rapport à une population contactée autrement</w:t>
      </w:r>
    </w:p>
    <w:p w14:paraId="4A3D9E15" w14:textId="144D2900" w:rsidR="00DA53B4" w:rsidRDefault="00DA53B4" w:rsidP="00DA53B4">
      <w:pPr>
        <w:pStyle w:val="Default"/>
        <w:numPr>
          <w:ilvl w:val="0"/>
          <w:numId w:val="17"/>
        </w:numPr>
        <w:ind w:left="368" w:hanging="357"/>
        <w:jc w:val="both"/>
        <w:rPr>
          <w:rFonts w:asciiTheme="minorHAnsi" w:hAnsiTheme="minorHAnsi" w:cstheme="minorHAnsi"/>
        </w:rPr>
      </w:pPr>
      <w:r w:rsidRPr="00DC7D1C">
        <w:rPr>
          <w:rFonts w:asciiTheme="minorHAnsi" w:hAnsiTheme="minorHAnsi" w:cstheme="minorHAnsi"/>
        </w:rPr>
        <w:t>Faisabilité du projet : le projet de recherche doit exposer les moyens humains et financiers disponibles ou recherchés pour mener le projet à son terme. En particulier, le projet doit détailler les compétences des membres de l’équipe au regard du projet soumis.</w:t>
      </w:r>
    </w:p>
    <w:p w14:paraId="6F2AB1E0" w14:textId="77777777" w:rsidR="002D15D6" w:rsidRPr="002D15D6" w:rsidRDefault="002D15D6" w:rsidP="002D15D6">
      <w:pPr>
        <w:pStyle w:val="Default"/>
        <w:ind w:left="368"/>
        <w:jc w:val="both"/>
        <w:rPr>
          <w:rFonts w:asciiTheme="minorHAnsi" w:hAnsiTheme="minorHAnsi" w:cstheme="minorHAnsi"/>
        </w:rPr>
      </w:pPr>
    </w:p>
    <w:p w14:paraId="38E66D56" w14:textId="77777777" w:rsidR="00DA53B4" w:rsidRPr="00DC7D1C" w:rsidRDefault="00DA53B4" w:rsidP="00DA53B4">
      <w:pPr>
        <w:rPr>
          <w:sz w:val="24"/>
          <w:szCs w:val="24"/>
          <w:lang w:eastAsia="fr-FR"/>
        </w:rPr>
      </w:pPr>
      <w:r w:rsidRPr="00DC7D1C">
        <w:rPr>
          <w:sz w:val="24"/>
          <w:szCs w:val="24"/>
          <w:lang w:eastAsia="fr-FR"/>
        </w:rPr>
        <w:t>Les projets retenus bénéficieront d’une mise en contact avec les équipes impliquées dans l’ENP 2027 et d’une information sur les modalités d’accès aux données.</w:t>
      </w:r>
    </w:p>
    <w:p w14:paraId="7AFD50AF" w14:textId="411F91CB" w:rsidR="00DA53B4" w:rsidRPr="00545F56" w:rsidRDefault="005B54B9" w:rsidP="00DA53B4">
      <w:pPr>
        <w:rPr>
          <w:sz w:val="24"/>
          <w:szCs w:val="24"/>
          <w:lang w:eastAsia="fr-FR"/>
        </w:rPr>
      </w:pPr>
      <w:r w:rsidRPr="005B54B9">
        <w:rPr>
          <w:sz w:val="24"/>
          <w:szCs w:val="24"/>
          <w:lang w:eastAsia="fr-FR"/>
        </w:rPr>
        <w:t>Chaque projet retenu devra obtenir les avis favorables d’un comité d’éthique et du Comité du secret statistique, ainsi que les autorisations administratives nécessaires (ex. : convention d’accès aux données ou autre).</w:t>
      </w:r>
      <w:r>
        <w:rPr>
          <w:sz w:val="24"/>
          <w:szCs w:val="24"/>
          <w:lang w:eastAsia="fr-FR"/>
        </w:rPr>
        <w:t xml:space="preserve"> </w:t>
      </w:r>
    </w:p>
    <w:p w14:paraId="630D3E9C" w14:textId="77777777" w:rsidR="00DA53B4" w:rsidRPr="00154FDD" w:rsidRDefault="00DA53B4" w:rsidP="00DA53B4">
      <w:pPr>
        <w:rPr>
          <w:sz w:val="28"/>
          <w:szCs w:val="36"/>
          <w:lang w:eastAsia="fr-FR"/>
        </w:rPr>
      </w:pPr>
      <w:r w:rsidRPr="00154FDD">
        <w:rPr>
          <w:sz w:val="28"/>
          <w:szCs w:val="36"/>
          <w:lang w:eastAsia="fr-FR"/>
        </w:rPr>
        <w:t>Calendrier prévisionnel</w:t>
      </w:r>
    </w:p>
    <w:tbl>
      <w:tblPr>
        <w:tblStyle w:val="Grilledutableau"/>
        <w:tblW w:w="0" w:type="auto"/>
        <w:tblLook w:val="04A0" w:firstRow="1" w:lastRow="0" w:firstColumn="1" w:lastColumn="0" w:noHBand="0" w:noVBand="1"/>
      </w:tblPr>
      <w:tblGrid>
        <w:gridCol w:w="4531"/>
        <w:gridCol w:w="4531"/>
      </w:tblGrid>
      <w:tr w:rsidR="00DA53B4" w14:paraId="3B3A4A0E" w14:textId="77777777" w:rsidTr="004B6AB4">
        <w:tc>
          <w:tcPr>
            <w:tcW w:w="4531" w:type="dxa"/>
          </w:tcPr>
          <w:p w14:paraId="0E27DC63" w14:textId="77777777" w:rsidR="00DA53B4" w:rsidRPr="006B13F8" w:rsidRDefault="00DA53B4" w:rsidP="004B6AB4">
            <w:pPr>
              <w:rPr>
                <w:lang w:eastAsia="fr-FR"/>
              </w:rPr>
            </w:pPr>
            <w:bookmarkStart w:id="1" w:name="_Hlk233904061"/>
            <w:r w:rsidRPr="006B13F8">
              <w:rPr>
                <w:lang w:eastAsia="fr-FR"/>
              </w:rPr>
              <w:t>Ouverture</w:t>
            </w:r>
            <w:r>
              <w:rPr>
                <w:lang w:eastAsia="fr-FR"/>
              </w:rPr>
              <w:t xml:space="preserve"> de l’AMI</w:t>
            </w:r>
          </w:p>
        </w:tc>
        <w:tc>
          <w:tcPr>
            <w:tcW w:w="4531" w:type="dxa"/>
          </w:tcPr>
          <w:p w14:paraId="2A3E8327" w14:textId="4BE7C79F" w:rsidR="00DA53B4" w:rsidRPr="006B13F8" w:rsidRDefault="00DA53B4" w:rsidP="004B6AB4">
            <w:pPr>
              <w:rPr>
                <w:lang w:eastAsia="fr-FR"/>
              </w:rPr>
            </w:pPr>
            <w:r>
              <w:rPr>
                <w:lang w:eastAsia="fr-FR"/>
              </w:rPr>
              <w:t>0</w:t>
            </w:r>
            <w:r w:rsidR="005C0C35">
              <w:rPr>
                <w:lang w:eastAsia="fr-FR"/>
              </w:rPr>
              <w:t>7</w:t>
            </w:r>
            <w:r>
              <w:rPr>
                <w:lang w:eastAsia="fr-FR"/>
              </w:rPr>
              <w:t xml:space="preserve"> juillet 2026</w:t>
            </w:r>
          </w:p>
        </w:tc>
      </w:tr>
      <w:tr w:rsidR="00DA53B4" w14:paraId="7A2C9B7A" w14:textId="77777777" w:rsidTr="004B6AB4">
        <w:tc>
          <w:tcPr>
            <w:tcW w:w="4531" w:type="dxa"/>
          </w:tcPr>
          <w:p w14:paraId="4637E196" w14:textId="77777777" w:rsidR="00DA53B4" w:rsidRPr="006B13F8" w:rsidRDefault="00DA53B4" w:rsidP="004B6AB4">
            <w:pPr>
              <w:rPr>
                <w:lang w:eastAsia="fr-FR"/>
              </w:rPr>
            </w:pPr>
            <w:r>
              <w:rPr>
                <w:lang w:eastAsia="fr-FR"/>
              </w:rPr>
              <w:t>Date limite de dépôt</w:t>
            </w:r>
          </w:p>
        </w:tc>
        <w:tc>
          <w:tcPr>
            <w:tcW w:w="4531" w:type="dxa"/>
          </w:tcPr>
          <w:p w14:paraId="68D623E9" w14:textId="471AA88A" w:rsidR="00DA53B4" w:rsidRPr="006B13F8" w:rsidRDefault="0036790C" w:rsidP="004B6AB4">
            <w:pPr>
              <w:rPr>
                <w:lang w:eastAsia="fr-FR"/>
              </w:rPr>
            </w:pPr>
            <w:r>
              <w:rPr>
                <w:lang w:eastAsia="fr-FR"/>
              </w:rPr>
              <w:t>10 septembre</w:t>
            </w:r>
            <w:r w:rsidR="00DA53B4">
              <w:rPr>
                <w:lang w:eastAsia="fr-FR"/>
              </w:rPr>
              <w:t xml:space="preserve"> 2026</w:t>
            </w:r>
          </w:p>
        </w:tc>
      </w:tr>
      <w:tr w:rsidR="00DA53B4" w14:paraId="11052B7A" w14:textId="77777777" w:rsidTr="004B6AB4">
        <w:tc>
          <w:tcPr>
            <w:tcW w:w="4531" w:type="dxa"/>
          </w:tcPr>
          <w:p w14:paraId="1C557E80" w14:textId="77777777" w:rsidR="00DA53B4" w:rsidRPr="006B13F8" w:rsidRDefault="00DA53B4" w:rsidP="004B6AB4">
            <w:pPr>
              <w:rPr>
                <w:lang w:eastAsia="fr-FR"/>
              </w:rPr>
            </w:pPr>
            <w:r>
              <w:rPr>
                <w:lang w:eastAsia="fr-FR"/>
              </w:rPr>
              <w:t xml:space="preserve">Evaluation des dossiers </w:t>
            </w:r>
          </w:p>
        </w:tc>
        <w:tc>
          <w:tcPr>
            <w:tcW w:w="4531" w:type="dxa"/>
          </w:tcPr>
          <w:p w14:paraId="16E2ACA0" w14:textId="77777777" w:rsidR="00DA53B4" w:rsidRPr="006B13F8" w:rsidRDefault="00DA53B4" w:rsidP="004B6AB4">
            <w:pPr>
              <w:rPr>
                <w:lang w:eastAsia="fr-FR"/>
              </w:rPr>
            </w:pPr>
            <w:r>
              <w:rPr>
                <w:lang w:eastAsia="fr-FR"/>
              </w:rPr>
              <w:t>Septembre 2026</w:t>
            </w:r>
          </w:p>
        </w:tc>
      </w:tr>
      <w:tr w:rsidR="00DA53B4" w14:paraId="082930AE" w14:textId="77777777" w:rsidTr="004B6AB4">
        <w:tc>
          <w:tcPr>
            <w:tcW w:w="4531" w:type="dxa"/>
          </w:tcPr>
          <w:p w14:paraId="0E61A763" w14:textId="77777777" w:rsidR="00DA53B4" w:rsidRPr="006B13F8" w:rsidRDefault="00DA53B4" w:rsidP="004B6AB4">
            <w:pPr>
              <w:rPr>
                <w:lang w:eastAsia="fr-FR"/>
              </w:rPr>
            </w:pPr>
            <w:r>
              <w:rPr>
                <w:lang w:eastAsia="fr-FR"/>
              </w:rPr>
              <w:t xml:space="preserve">Notification des résultats </w:t>
            </w:r>
          </w:p>
        </w:tc>
        <w:tc>
          <w:tcPr>
            <w:tcW w:w="4531" w:type="dxa"/>
          </w:tcPr>
          <w:p w14:paraId="535F400E" w14:textId="77777777" w:rsidR="00DA53B4" w:rsidRPr="006B13F8" w:rsidRDefault="00DA53B4" w:rsidP="004B6AB4">
            <w:pPr>
              <w:rPr>
                <w:lang w:eastAsia="fr-FR"/>
              </w:rPr>
            </w:pPr>
            <w:r>
              <w:rPr>
                <w:lang w:eastAsia="fr-FR"/>
              </w:rPr>
              <w:t>1</w:t>
            </w:r>
            <w:r w:rsidRPr="00DC7D1C">
              <w:rPr>
                <w:vertAlign w:val="superscript"/>
                <w:lang w:eastAsia="fr-FR"/>
              </w:rPr>
              <w:t>er</w:t>
            </w:r>
            <w:r>
              <w:rPr>
                <w:lang w:eastAsia="fr-FR"/>
              </w:rPr>
              <w:t xml:space="preserve"> octobre 2026</w:t>
            </w:r>
          </w:p>
        </w:tc>
      </w:tr>
      <w:bookmarkEnd w:id="1"/>
    </w:tbl>
    <w:p w14:paraId="2F3D43A7" w14:textId="77777777" w:rsidR="00DA53B4" w:rsidRPr="00545F56" w:rsidRDefault="00DA53B4" w:rsidP="00DA53B4">
      <w:pPr>
        <w:rPr>
          <w:sz w:val="24"/>
          <w:szCs w:val="24"/>
          <w:lang w:eastAsia="fr-FR"/>
        </w:rPr>
      </w:pPr>
    </w:p>
    <w:p w14:paraId="5C59193C" w14:textId="77777777" w:rsidR="00DA53B4" w:rsidRPr="00154FDD" w:rsidRDefault="00DA53B4" w:rsidP="00DA53B4">
      <w:pPr>
        <w:rPr>
          <w:sz w:val="28"/>
          <w:szCs w:val="36"/>
          <w:lang w:eastAsia="fr-FR"/>
        </w:rPr>
      </w:pPr>
      <w:r w:rsidRPr="00154FDD">
        <w:rPr>
          <w:sz w:val="28"/>
          <w:szCs w:val="36"/>
          <w:lang w:eastAsia="fr-FR"/>
        </w:rPr>
        <w:t>Contacts</w:t>
      </w:r>
    </w:p>
    <w:p w14:paraId="6129FC25" w14:textId="77777777" w:rsidR="00DA53B4" w:rsidRDefault="00DA53B4" w:rsidP="00DA53B4">
      <w:pPr>
        <w:rPr>
          <w:sz w:val="24"/>
          <w:szCs w:val="24"/>
          <w:lang w:eastAsia="fr-FR"/>
        </w:rPr>
      </w:pPr>
      <w:r w:rsidRPr="00545F56">
        <w:rPr>
          <w:sz w:val="24"/>
          <w:szCs w:val="24"/>
          <w:lang w:eastAsia="fr-FR"/>
        </w:rPr>
        <w:t>Les dossiers devront être transmis à :</w:t>
      </w:r>
      <w:r>
        <w:rPr>
          <w:sz w:val="24"/>
          <w:szCs w:val="24"/>
          <w:lang w:eastAsia="fr-FR"/>
        </w:rPr>
        <w:t xml:space="preserve"> </w:t>
      </w:r>
      <w:hyperlink r:id="rId13" w:history="1">
        <w:r w:rsidRPr="00F6598D">
          <w:rPr>
            <w:rStyle w:val="Lienhypertexte"/>
            <w:sz w:val="24"/>
            <w:szCs w:val="24"/>
            <w:lang w:eastAsia="fr-FR"/>
          </w:rPr>
          <w:t>enp.2027@inserm.fr</w:t>
        </w:r>
      </w:hyperlink>
    </w:p>
    <w:p w14:paraId="22BB001E" w14:textId="77777777" w:rsidR="00DA53B4" w:rsidRDefault="00DA53B4" w:rsidP="00DA53B4"/>
    <w:p w14:paraId="2C8907D0" w14:textId="77777777" w:rsidR="003A462D" w:rsidRDefault="003A462D" w:rsidP="00EC5AFA">
      <w:pPr>
        <w:jc w:val="both"/>
        <w:rPr>
          <w:sz w:val="24"/>
          <w:szCs w:val="24"/>
          <w:lang w:eastAsia="fr-FR"/>
        </w:rPr>
      </w:pPr>
    </w:p>
    <w:p w14:paraId="08458655" w14:textId="5B6AD562" w:rsidR="00154FDD" w:rsidRDefault="00154FDD" w:rsidP="00EC5AFA">
      <w:pPr>
        <w:jc w:val="both"/>
        <w:rPr>
          <w:sz w:val="24"/>
          <w:szCs w:val="24"/>
          <w:lang w:eastAsia="fr-FR"/>
        </w:rPr>
      </w:pPr>
      <w:r>
        <w:rPr>
          <w:sz w:val="24"/>
          <w:szCs w:val="24"/>
          <w:lang w:eastAsia="fr-FR"/>
        </w:rPr>
        <w:br w:type="page"/>
      </w:r>
    </w:p>
    <w:p w14:paraId="6E3F3116" w14:textId="1E045839" w:rsidR="00545F56" w:rsidRPr="00154FDD" w:rsidRDefault="003A462D" w:rsidP="00EB5967">
      <w:pPr>
        <w:rPr>
          <w:sz w:val="28"/>
          <w:szCs w:val="36"/>
          <w:lang w:eastAsia="fr-FR"/>
        </w:rPr>
      </w:pPr>
      <w:r>
        <w:rPr>
          <w:sz w:val="28"/>
          <w:szCs w:val="36"/>
          <w:lang w:eastAsia="fr-FR"/>
        </w:rPr>
        <w:t xml:space="preserve">Annexe 1 : </w:t>
      </w:r>
      <w:r w:rsidR="00545F56" w:rsidRPr="00154FDD">
        <w:rPr>
          <w:sz w:val="28"/>
          <w:szCs w:val="36"/>
          <w:lang w:eastAsia="fr-FR"/>
        </w:rPr>
        <w:t>Dossier de candidature</w:t>
      </w:r>
    </w:p>
    <w:p w14:paraId="26181E39" w14:textId="283AD609" w:rsidR="006B13F8" w:rsidRPr="00DB4442" w:rsidRDefault="006B13F8" w:rsidP="006B13F8">
      <w:pPr>
        <w:jc w:val="center"/>
        <w:rPr>
          <w:b/>
          <w:sz w:val="32"/>
        </w:rPr>
      </w:pPr>
      <w:r>
        <w:rPr>
          <w:b/>
          <w:noProof/>
          <w:sz w:val="32"/>
          <w:lang w:eastAsia="fr-FR"/>
        </w:rPr>
        <w:drawing>
          <wp:anchor distT="0" distB="0" distL="114300" distR="114300" simplePos="0" relativeHeight="251659264" behindDoc="1" locked="0" layoutInCell="1" allowOverlap="1" wp14:anchorId="25D9D67E" wp14:editId="31065892">
            <wp:simplePos x="0" y="0"/>
            <wp:positionH relativeFrom="column">
              <wp:posOffset>1995170</wp:posOffset>
            </wp:positionH>
            <wp:positionV relativeFrom="page">
              <wp:posOffset>502920</wp:posOffset>
            </wp:positionV>
            <wp:extent cx="1781175" cy="1019175"/>
            <wp:effectExtent l="0" t="0" r="9525" b="9525"/>
            <wp:wrapTopAndBottom/>
            <wp:docPr id="1" name="Image 1" descr="ENP27_logo-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P27_logo-20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175" cy="1019175"/>
                    </a:xfrm>
                    <a:prstGeom prst="rect">
                      <a:avLst/>
                    </a:prstGeom>
                    <a:noFill/>
                  </pic:spPr>
                </pic:pic>
              </a:graphicData>
            </a:graphic>
            <wp14:sizeRelH relativeFrom="page">
              <wp14:pctWidth>0</wp14:pctWidth>
            </wp14:sizeRelH>
            <wp14:sizeRelV relativeFrom="page">
              <wp14:pctHeight>0</wp14:pctHeight>
            </wp14:sizeRelV>
          </wp:anchor>
        </w:drawing>
      </w:r>
      <w:r w:rsidRPr="00DB4442">
        <w:rPr>
          <w:b/>
          <w:sz w:val="32"/>
        </w:rPr>
        <w:t xml:space="preserve">Fiche projet </w:t>
      </w:r>
      <w:r>
        <w:rPr>
          <w:b/>
          <w:sz w:val="32"/>
        </w:rPr>
        <w:t>enquête qualitative ancillaire de l’ENP 2027</w:t>
      </w:r>
    </w:p>
    <w:tbl>
      <w:tblPr>
        <w:tblStyle w:val="Grilledutableau"/>
        <w:tblW w:w="0" w:type="auto"/>
        <w:tblLook w:val="04A0" w:firstRow="1" w:lastRow="0" w:firstColumn="1" w:lastColumn="0" w:noHBand="0" w:noVBand="1"/>
      </w:tblPr>
      <w:tblGrid>
        <w:gridCol w:w="3256"/>
        <w:gridCol w:w="5804"/>
      </w:tblGrid>
      <w:tr w:rsidR="00353530" w14:paraId="110E9ACB" w14:textId="77777777" w:rsidTr="002101AF">
        <w:tc>
          <w:tcPr>
            <w:tcW w:w="9060" w:type="dxa"/>
            <w:gridSpan w:val="2"/>
          </w:tcPr>
          <w:p w14:paraId="5F77C6B3" w14:textId="354F088A" w:rsidR="00353530" w:rsidRPr="00353530" w:rsidRDefault="00710A05" w:rsidP="00353530">
            <w:pPr>
              <w:jc w:val="center"/>
              <w:rPr>
                <w:b/>
              </w:rPr>
            </w:pPr>
            <w:r w:rsidRPr="00710A05">
              <w:rPr>
                <w:b/>
              </w:rPr>
              <w:t>Candidat ou responsable de l’équipe de recherche</w:t>
            </w:r>
          </w:p>
        </w:tc>
      </w:tr>
      <w:tr w:rsidR="00710A05" w14:paraId="2307DD16" w14:textId="77777777" w:rsidTr="002F28C3">
        <w:tc>
          <w:tcPr>
            <w:tcW w:w="3256" w:type="dxa"/>
          </w:tcPr>
          <w:p w14:paraId="064C35CB" w14:textId="1C817F31" w:rsidR="00710A05" w:rsidRDefault="00710A05" w:rsidP="00710A05">
            <w:r>
              <w:t>Nom</w:t>
            </w:r>
            <w:r w:rsidR="00E13850">
              <w:t xml:space="preserve"> et prénom</w:t>
            </w:r>
            <w:r>
              <w:t xml:space="preserve"> </w:t>
            </w:r>
          </w:p>
        </w:tc>
        <w:tc>
          <w:tcPr>
            <w:tcW w:w="5804" w:type="dxa"/>
          </w:tcPr>
          <w:p w14:paraId="34B8725B" w14:textId="77777777" w:rsidR="00710A05" w:rsidRDefault="00710A05" w:rsidP="00710A05"/>
        </w:tc>
      </w:tr>
      <w:tr w:rsidR="00710A05" w14:paraId="4F1E392D" w14:textId="77777777" w:rsidTr="002F28C3">
        <w:tc>
          <w:tcPr>
            <w:tcW w:w="3256" w:type="dxa"/>
          </w:tcPr>
          <w:p w14:paraId="6325E4E0" w14:textId="277E1C7B" w:rsidR="00710A05" w:rsidRDefault="00710A05" w:rsidP="00710A05">
            <w:r>
              <w:t>Fonctions actuelles</w:t>
            </w:r>
          </w:p>
        </w:tc>
        <w:tc>
          <w:tcPr>
            <w:tcW w:w="5804" w:type="dxa"/>
          </w:tcPr>
          <w:p w14:paraId="3FCA4DFA" w14:textId="77777777" w:rsidR="00710A05" w:rsidRDefault="00710A05" w:rsidP="00710A05"/>
        </w:tc>
      </w:tr>
      <w:tr w:rsidR="00710A05" w14:paraId="5806C74B" w14:textId="77777777" w:rsidTr="002F28C3">
        <w:tc>
          <w:tcPr>
            <w:tcW w:w="3256" w:type="dxa"/>
          </w:tcPr>
          <w:p w14:paraId="55844684" w14:textId="0588D96E" w:rsidR="00710A05" w:rsidRDefault="00710A05" w:rsidP="00710A05">
            <w:r>
              <w:t>Organisme de rattachement (et laboratoire)</w:t>
            </w:r>
          </w:p>
        </w:tc>
        <w:tc>
          <w:tcPr>
            <w:tcW w:w="5804" w:type="dxa"/>
          </w:tcPr>
          <w:p w14:paraId="4E92279E" w14:textId="77777777" w:rsidR="00710A05" w:rsidRDefault="00710A05" w:rsidP="00710A05"/>
        </w:tc>
      </w:tr>
      <w:tr w:rsidR="00710A05" w14:paraId="2C9967C5" w14:textId="77777777" w:rsidTr="002F28C3">
        <w:tc>
          <w:tcPr>
            <w:tcW w:w="3256" w:type="dxa"/>
          </w:tcPr>
          <w:p w14:paraId="17185B7F" w14:textId="3F270BAD" w:rsidR="00710A05" w:rsidRDefault="00710A05" w:rsidP="00710A05">
            <w:r>
              <w:t xml:space="preserve">Adresse </w:t>
            </w:r>
            <w:r w:rsidR="00E13850">
              <w:t xml:space="preserve">professionnelle </w:t>
            </w:r>
          </w:p>
        </w:tc>
        <w:tc>
          <w:tcPr>
            <w:tcW w:w="5804" w:type="dxa"/>
          </w:tcPr>
          <w:p w14:paraId="1C7AC30C" w14:textId="77777777" w:rsidR="00710A05" w:rsidRDefault="00710A05" w:rsidP="00710A05"/>
        </w:tc>
      </w:tr>
      <w:tr w:rsidR="00710A05" w14:paraId="04C3EB9C" w14:textId="77777777" w:rsidTr="002F28C3">
        <w:tc>
          <w:tcPr>
            <w:tcW w:w="3256" w:type="dxa"/>
          </w:tcPr>
          <w:p w14:paraId="142EC430" w14:textId="77777777" w:rsidR="00710A05" w:rsidRPr="00AC4BBE" w:rsidRDefault="00710A05" w:rsidP="00710A05">
            <w:r>
              <w:t>Adresses mails de contact</w:t>
            </w:r>
          </w:p>
        </w:tc>
        <w:tc>
          <w:tcPr>
            <w:tcW w:w="5804" w:type="dxa"/>
          </w:tcPr>
          <w:p w14:paraId="6129342F" w14:textId="77777777" w:rsidR="00710A05" w:rsidRDefault="00710A05" w:rsidP="00710A05"/>
        </w:tc>
      </w:tr>
      <w:tr w:rsidR="00E13850" w14:paraId="02EF0CFE" w14:textId="77777777" w:rsidTr="002F28C3">
        <w:tc>
          <w:tcPr>
            <w:tcW w:w="3256" w:type="dxa"/>
          </w:tcPr>
          <w:p w14:paraId="1792F797" w14:textId="01E827C5" w:rsidR="00E13850" w:rsidRDefault="00E13850" w:rsidP="001A5BCD">
            <w:pPr>
              <w:tabs>
                <w:tab w:val="left" w:pos="2028"/>
              </w:tabs>
            </w:pPr>
            <w:r>
              <w:t xml:space="preserve">Téléphone </w:t>
            </w:r>
            <w:r w:rsidR="001A5BCD">
              <w:tab/>
            </w:r>
          </w:p>
        </w:tc>
        <w:tc>
          <w:tcPr>
            <w:tcW w:w="5804" w:type="dxa"/>
          </w:tcPr>
          <w:p w14:paraId="7C311B3E" w14:textId="77777777" w:rsidR="00E13850" w:rsidRDefault="00E13850" w:rsidP="00710A05"/>
        </w:tc>
      </w:tr>
      <w:tr w:rsidR="001A5BCD" w14:paraId="521EB71D" w14:textId="77777777" w:rsidTr="002F28C3">
        <w:tc>
          <w:tcPr>
            <w:tcW w:w="3256" w:type="dxa"/>
          </w:tcPr>
          <w:p w14:paraId="67B4087D" w14:textId="2344C63E" w:rsidR="001A5BCD" w:rsidRPr="001A5BCD" w:rsidRDefault="001A5BCD" w:rsidP="001A5BCD">
            <w:pPr>
              <w:pStyle w:val="Default"/>
              <w:rPr>
                <w:sz w:val="22"/>
                <w:szCs w:val="22"/>
              </w:rPr>
            </w:pPr>
            <w:r w:rsidRPr="001A5BCD">
              <w:rPr>
                <w:bCs/>
                <w:sz w:val="22"/>
                <w:szCs w:val="22"/>
              </w:rPr>
              <w:t>MINI CV (une page max) :</w:t>
            </w:r>
          </w:p>
          <w:p w14:paraId="121E3F35" w14:textId="7DB319C9" w:rsidR="001A5BCD" w:rsidRPr="001A5BCD" w:rsidRDefault="001A5BCD" w:rsidP="001A5BCD">
            <w:pPr>
              <w:pStyle w:val="Default"/>
              <w:spacing w:before="2"/>
              <w:rPr>
                <w:i/>
                <w:sz w:val="20"/>
                <w:szCs w:val="20"/>
              </w:rPr>
            </w:pPr>
            <w:r w:rsidRPr="001A5BCD">
              <w:rPr>
                <w:bCs/>
                <w:i/>
                <w:sz w:val="20"/>
                <w:szCs w:val="20"/>
              </w:rPr>
              <w:t>Formation</w:t>
            </w:r>
          </w:p>
          <w:p w14:paraId="2D6B9764" w14:textId="77777777" w:rsidR="001A5BCD" w:rsidRPr="001A5BCD" w:rsidRDefault="001A5BCD" w:rsidP="001A5BCD">
            <w:pPr>
              <w:pStyle w:val="Default"/>
              <w:spacing w:before="2"/>
              <w:rPr>
                <w:i/>
                <w:sz w:val="20"/>
                <w:szCs w:val="20"/>
              </w:rPr>
            </w:pPr>
            <w:r w:rsidRPr="001A5BCD">
              <w:rPr>
                <w:bCs/>
                <w:i/>
                <w:sz w:val="20"/>
                <w:szCs w:val="20"/>
              </w:rPr>
              <w:t>Activités de recherche</w:t>
            </w:r>
          </w:p>
          <w:p w14:paraId="139BA794" w14:textId="77777777" w:rsidR="001A5BCD" w:rsidRPr="001A5BCD" w:rsidRDefault="001A5BCD" w:rsidP="001A5BCD">
            <w:pPr>
              <w:pStyle w:val="Default"/>
              <w:spacing w:before="2"/>
              <w:rPr>
                <w:i/>
                <w:sz w:val="20"/>
                <w:szCs w:val="20"/>
              </w:rPr>
            </w:pPr>
            <w:r w:rsidRPr="001A5BCD">
              <w:rPr>
                <w:bCs/>
                <w:i/>
                <w:sz w:val="20"/>
                <w:szCs w:val="20"/>
              </w:rPr>
              <w:t>Activités d’enseignement</w:t>
            </w:r>
          </w:p>
          <w:p w14:paraId="5578A0D8" w14:textId="77777777" w:rsidR="001A5BCD" w:rsidRPr="001A5BCD" w:rsidRDefault="001A5BCD" w:rsidP="001A5BCD">
            <w:pPr>
              <w:pStyle w:val="Default"/>
              <w:spacing w:before="2"/>
              <w:rPr>
                <w:i/>
                <w:sz w:val="20"/>
                <w:szCs w:val="20"/>
              </w:rPr>
            </w:pPr>
            <w:r w:rsidRPr="001A5BCD">
              <w:rPr>
                <w:bCs/>
                <w:i/>
                <w:sz w:val="20"/>
                <w:szCs w:val="20"/>
              </w:rPr>
              <w:t>Expérience de post-enquête en relation avec le projet</w:t>
            </w:r>
          </w:p>
          <w:p w14:paraId="36BDA912" w14:textId="0FBF74A2" w:rsidR="001A5BCD" w:rsidRDefault="001A5BCD" w:rsidP="001A5BCD">
            <w:pPr>
              <w:tabs>
                <w:tab w:val="left" w:pos="2028"/>
              </w:tabs>
            </w:pPr>
            <w:r w:rsidRPr="001A5BCD">
              <w:rPr>
                <w:bCs/>
                <w:i/>
                <w:sz w:val="20"/>
                <w:szCs w:val="20"/>
              </w:rPr>
              <w:t>Les cinq publications les plus significatives</w:t>
            </w:r>
          </w:p>
        </w:tc>
        <w:tc>
          <w:tcPr>
            <w:tcW w:w="5804" w:type="dxa"/>
          </w:tcPr>
          <w:p w14:paraId="250BD608" w14:textId="63FD93DC" w:rsidR="001A5BCD" w:rsidRDefault="001A5BCD" w:rsidP="001A5BCD"/>
        </w:tc>
      </w:tr>
    </w:tbl>
    <w:p w14:paraId="6B326ECD" w14:textId="73D6A3FC" w:rsidR="006B13F8" w:rsidRDefault="006B13F8" w:rsidP="006B13F8"/>
    <w:tbl>
      <w:tblPr>
        <w:tblStyle w:val="Grilledutableau"/>
        <w:tblW w:w="0" w:type="auto"/>
        <w:tblLook w:val="04A0" w:firstRow="1" w:lastRow="0" w:firstColumn="1" w:lastColumn="0" w:noHBand="0" w:noVBand="1"/>
      </w:tblPr>
      <w:tblGrid>
        <w:gridCol w:w="3256"/>
        <w:gridCol w:w="5804"/>
      </w:tblGrid>
      <w:tr w:rsidR="00E13850" w14:paraId="6ABE7644" w14:textId="77777777" w:rsidTr="004B6AB4">
        <w:tc>
          <w:tcPr>
            <w:tcW w:w="9060" w:type="dxa"/>
            <w:gridSpan w:val="2"/>
          </w:tcPr>
          <w:p w14:paraId="0A474213" w14:textId="2B594A44" w:rsidR="00E13850" w:rsidRPr="00353530" w:rsidRDefault="00E13850" w:rsidP="004B6AB4">
            <w:pPr>
              <w:jc w:val="center"/>
              <w:rPr>
                <w:b/>
              </w:rPr>
            </w:pPr>
            <w:r w:rsidRPr="00E13850">
              <w:rPr>
                <w:b/>
              </w:rPr>
              <w:t>Autre membre de l’équipe (à répéter pour chaque membre)</w:t>
            </w:r>
          </w:p>
        </w:tc>
      </w:tr>
      <w:tr w:rsidR="00E13850" w14:paraId="4DBD47E6" w14:textId="77777777" w:rsidTr="004B6AB4">
        <w:tc>
          <w:tcPr>
            <w:tcW w:w="3256" w:type="dxa"/>
          </w:tcPr>
          <w:p w14:paraId="27CC04B8" w14:textId="2BE59FCC" w:rsidR="00E13850" w:rsidRDefault="00E13850" w:rsidP="004B6AB4">
            <w:r>
              <w:t>Nom et prénom</w:t>
            </w:r>
          </w:p>
        </w:tc>
        <w:tc>
          <w:tcPr>
            <w:tcW w:w="5804" w:type="dxa"/>
          </w:tcPr>
          <w:p w14:paraId="58DDBD8A" w14:textId="77777777" w:rsidR="00E13850" w:rsidRDefault="00E13850" w:rsidP="004B6AB4"/>
        </w:tc>
      </w:tr>
      <w:tr w:rsidR="00E13850" w14:paraId="23949696" w14:textId="77777777" w:rsidTr="004B6AB4">
        <w:tc>
          <w:tcPr>
            <w:tcW w:w="3256" w:type="dxa"/>
          </w:tcPr>
          <w:p w14:paraId="717C2A8D" w14:textId="77777777" w:rsidR="00E13850" w:rsidRDefault="00E13850" w:rsidP="004B6AB4">
            <w:r>
              <w:t>Fonctions actuelles</w:t>
            </w:r>
          </w:p>
        </w:tc>
        <w:tc>
          <w:tcPr>
            <w:tcW w:w="5804" w:type="dxa"/>
          </w:tcPr>
          <w:p w14:paraId="437967EC" w14:textId="77777777" w:rsidR="00E13850" w:rsidRDefault="00E13850" w:rsidP="004B6AB4"/>
        </w:tc>
      </w:tr>
      <w:tr w:rsidR="00E13850" w14:paraId="7A8E2006" w14:textId="77777777" w:rsidTr="004B6AB4">
        <w:tc>
          <w:tcPr>
            <w:tcW w:w="3256" w:type="dxa"/>
          </w:tcPr>
          <w:p w14:paraId="1661C7C5" w14:textId="77777777" w:rsidR="00E13850" w:rsidRDefault="00E13850" w:rsidP="004B6AB4">
            <w:r>
              <w:t>Organisme de rattachement (et laboratoire)</w:t>
            </w:r>
          </w:p>
        </w:tc>
        <w:tc>
          <w:tcPr>
            <w:tcW w:w="5804" w:type="dxa"/>
          </w:tcPr>
          <w:p w14:paraId="40398AC9" w14:textId="77777777" w:rsidR="00E13850" w:rsidRDefault="00E13850" w:rsidP="004B6AB4"/>
        </w:tc>
      </w:tr>
      <w:tr w:rsidR="00E13850" w14:paraId="16D81FC3" w14:textId="77777777" w:rsidTr="004B6AB4">
        <w:tc>
          <w:tcPr>
            <w:tcW w:w="3256" w:type="dxa"/>
          </w:tcPr>
          <w:p w14:paraId="396F92AC" w14:textId="77777777" w:rsidR="00E13850" w:rsidRDefault="00E13850" w:rsidP="004B6AB4">
            <w:r>
              <w:t xml:space="preserve">Adresse professionnelle </w:t>
            </w:r>
          </w:p>
        </w:tc>
        <w:tc>
          <w:tcPr>
            <w:tcW w:w="5804" w:type="dxa"/>
          </w:tcPr>
          <w:p w14:paraId="085A9A25" w14:textId="77777777" w:rsidR="00E13850" w:rsidRDefault="00E13850" w:rsidP="004B6AB4"/>
        </w:tc>
      </w:tr>
      <w:tr w:rsidR="00E13850" w14:paraId="110B09C2" w14:textId="77777777" w:rsidTr="004B6AB4">
        <w:tc>
          <w:tcPr>
            <w:tcW w:w="3256" w:type="dxa"/>
          </w:tcPr>
          <w:p w14:paraId="7C4736A8" w14:textId="77777777" w:rsidR="00E13850" w:rsidRPr="00AC4BBE" w:rsidRDefault="00E13850" w:rsidP="004B6AB4">
            <w:r>
              <w:t>Adresses mails de contact</w:t>
            </w:r>
          </w:p>
        </w:tc>
        <w:tc>
          <w:tcPr>
            <w:tcW w:w="5804" w:type="dxa"/>
          </w:tcPr>
          <w:p w14:paraId="5308BB6C" w14:textId="77777777" w:rsidR="00E13850" w:rsidRDefault="00E13850" w:rsidP="004B6AB4"/>
        </w:tc>
      </w:tr>
      <w:tr w:rsidR="00E13850" w14:paraId="2335DBE7" w14:textId="77777777" w:rsidTr="004B6AB4">
        <w:tc>
          <w:tcPr>
            <w:tcW w:w="3256" w:type="dxa"/>
          </w:tcPr>
          <w:p w14:paraId="6F82240D" w14:textId="77777777" w:rsidR="00E13850" w:rsidRDefault="00E13850" w:rsidP="004B6AB4">
            <w:r>
              <w:t xml:space="preserve">Téléphone </w:t>
            </w:r>
          </w:p>
        </w:tc>
        <w:tc>
          <w:tcPr>
            <w:tcW w:w="5804" w:type="dxa"/>
          </w:tcPr>
          <w:p w14:paraId="6EADF8FC" w14:textId="77777777" w:rsidR="00E13850" w:rsidRDefault="00E13850" w:rsidP="004B6AB4"/>
        </w:tc>
      </w:tr>
    </w:tbl>
    <w:p w14:paraId="1831E922" w14:textId="06AEB7DF" w:rsidR="00710A05" w:rsidRDefault="00710A05" w:rsidP="006B13F8"/>
    <w:tbl>
      <w:tblPr>
        <w:tblStyle w:val="Grilledutableau"/>
        <w:tblW w:w="0" w:type="auto"/>
        <w:tblLook w:val="04A0" w:firstRow="1" w:lastRow="0" w:firstColumn="1" w:lastColumn="0" w:noHBand="0" w:noVBand="1"/>
      </w:tblPr>
      <w:tblGrid>
        <w:gridCol w:w="9060"/>
      </w:tblGrid>
      <w:tr w:rsidR="00710A05" w14:paraId="3159B722" w14:textId="77777777" w:rsidTr="002F28C3">
        <w:tc>
          <w:tcPr>
            <w:tcW w:w="9060" w:type="dxa"/>
          </w:tcPr>
          <w:p w14:paraId="2BA69974" w14:textId="29A6DCF0" w:rsidR="00710A05" w:rsidRDefault="00710A05" w:rsidP="00710A05">
            <w:pPr>
              <w:jc w:val="center"/>
            </w:pPr>
            <w:r w:rsidRPr="00353530">
              <w:rPr>
                <w:b/>
              </w:rPr>
              <w:t>Projet de recherche</w:t>
            </w:r>
          </w:p>
        </w:tc>
      </w:tr>
      <w:tr w:rsidR="00710A05" w14:paraId="5BE0C77C" w14:textId="77777777" w:rsidTr="002F28C3">
        <w:tc>
          <w:tcPr>
            <w:tcW w:w="9060" w:type="dxa"/>
          </w:tcPr>
          <w:p w14:paraId="1C4345FD" w14:textId="3E159E2D" w:rsidR="00710A05" w:rsidRDefault="00710A05" w:rsidP="00710A05">
            <w:r>
              <w:t xml:space="preserve">Titre du projet : </w:t>
            </w:r>
          </w:p>
        </w:tc>
      </w:tr>
      <w:tr w:rsidR="00710A05" w14:paraId="7827CF77" w14:textId="77777777" w:rsidTr="002F28C3">
        <w:tc>
          <w:tcPr>
            <w:tcW w:w="9060" w:type="dxa"/>
          </w:tcPr>
          <w:p w14:paraId="08D191FB" w14:textId="27D06F62" w:rsidR="00710A05" w:rsidRDefault="00710A05" w:rsidP="00710A05">
            <w:pPr>
              <w:spacing w:after="160" w:line="259" w:lineRule="auto"/>
            </w:pPr>
            <w:r>
              <w:t>Résumé du projet (</w:t>
            </w:r>
            <w:r w:rsidR="00F342CE">
              <w:t>max 250 mots</w:t>
            </w:r>
            <w:r>
              <w:t xml:space="preserve">) : </w:t>
            </w:r>
          </w:p>
          <w:p w14:paraId="6ADA060D" w14:textId="77777777" w:rsidR="00710A05" w:rsidRDefault="00710A05" w:rsidP="00710A05">
            <w:pPr>
              <w:spacing w:after="160" w:line="259" w:lineRule="auto"/>
            </w:pPr>
          </w:p>
          <w:p w14:paraId="4926FF95" w14:textId="77777777" w:rsidR="00710A05" w:rsidRDefault="00710A05" w:rsidP="00710A05"/>
        </w:tc>
      </w:tr>
    </w:tbl>
    <w:p w14:paraId="2A4F0E5B" w14:textId="77777777" w:rsidR="006B13F8" w:rsidRDefault="006B13F8" w:rsidP="006B13F8"/>
    <w:tbl>
      <w:tblPr>
        <w:tblStyle w:val="Grilledutableau"/>
        <w:tblW w:w="0" w:type="auto"/>
        <w:tblLook w:val="04A0" w:firstRow="1" w:lastRow="0" w:firstColumn="1" w:lastColumn="0" w:noHBand="0" w:noVBand="1"/>
      </w:tblPr>
      <w:tblGrid>
        <w:gridCol w:w="3256"/>
        <w:gridCol w:w="5804"/>
      </w:tblGrid>
      <w:tr w:rsidR="00F342CE" w14:paraId="727211A2" w14:textId="77777777" w:rsidTr="00D13FC5">
        <w:tc>
          <w:tcPr>
            <w:tcW w:w="9060" w:type="dxa"/>
            <w:gridSpan w:val="2"/>
          </w:tcPr>
          <w:p w14:paraId="52286330" w14:textId="4875F461" w:rsidR="00F342CE" w:rsidRPr="00696AE9" w:rsidRDefault="00F342CE" w:rsidP="00696AE9">
            <w:pPr>
              <w:jc w:val="center"/>
              <w:rPr>
                <w:b/>
              </w:rPr>
            </w:pPr>
            <w:r w:rsidRPr="00696AE9">
              <w:rPr>
                <w:b/>
              </w:rPr>
              <w:t>Exposé du projet (1</w:t>
            </w:r>
            <w:r w:rsidR="005C0C35">
              <w:rPr>
                <w:b/>
              </w:rPr>
              <w:t>2</w:t>
            </w:r>
            <w:r w:rsidRPr="00696AE9">
              <w:rPr>
                <w:b/>
              </w:rPr>
              <w:t>00 mots maximum – interligne simple)</w:t>
            </w:r>
          </w:p>
        </w:tc>
      </w:tr>
      <w:tr w:rsidR="00F342CE" w14:paraId="7D37F9C9" w14:textId="77777777" w:rsidTr="00D13FC5">
        <w:tc>
          <w:tcPr>
            <w:tcW w:w="9060" w:type="dxa"/>
            <w:gridSpan w:val="2"/>
          </w:tcPr>
          <w:p w14:paraId="7F9BB4BA" w14:textId="77777777" w:rsidR="00F342CE" w:rsidRDefault="00F342CE" w:rsidP="002F28C3">
            <w:r>
              <w:t xml:space="preserve">Développer </w:t>
            </w:r>
            <w:r w:rsidR="00696AE9">
              <w:t xml:space="preserve">les points suivants : </w:t>
            </w:r>
          </w:p>
          <w:p w14:paraId="648E5A9F" w14:textId="77777777" w:rsidR="00696AE9" w:rsidRPr="00696AE9" w:rsidRDefault="00696AE9" w:rsidP="00696AE9">
            <w:pPr>
              <w:rPr>
                <w:i/>
                <w:sz w:val="20"/>
                <w:szCs w:val="20"/>
              </w:rPr>
            </w:pPr>
            <w:r w:rsidRPr="00696AE9">
              <w:rPr>
                <w:i/>
                <w:sz w:val="20"/>
                <w:szCs w:val="20"/>
              </w:rPr>
              <w:t xml:space="preserve">Contexte et justification </w:t>
            </w:r>
          </w:p>
          <w:p w14:paraId="443775C8" w14:textId="77777777" w:rsidR="00696AE9" w:rsidRPr="00696AE9" w:rsidRDefault="00696AE9" w:rsidP="00696AE9">
            <w:pPr>
              <w:rPr>
                <w:i/>
                <w:sz w:val="20"/>
                <w:szCs w:val="20"/>
              </w:rPr>
            </w:pPr>
            <w:r w:rsidRPr="00696AE9">
              <w:rPr>
                <w:i/>
                <w:sz w:val="20"/>
                <w:szCs w:val="20"/>
              </w:rPr>
              <w:t xml:space="preserve">Objectifs </w:t>
            </w:r>
          </w:p>
          <w:p w14:paraId="1EAE4257" w14:textId="77777777" w:rsidR="00696AE9" w:rsidRPr="00696AE9" w:rsidRDefault="00696AE9" w:rsidP="00696AE9">
            <w:pPr>
              <w:rPr>
                <w:i/>
                <w:sz w:val="20"/>
                <w:szCs w:val="20"/>
              </w:rPr>
            </w:pPr>
            <w:r w:rsidRPr="00696AE9">
              <w:rPr>
                <w:i/>
                <w:sz w:val="20"/>
                <w:szCs w:val="20"/>
              </w:rPr>
              <w:t xml:space="preserve">Question de recherche </w:t>
            </w:r>
          </w:p>
          <w:p w14:paraId="1E33BE6D" w14:textId="77777777" w:rsidR="00696AE9" w:rsidRPr="00696AE9" w:rsidRDefault="00696AE9" w:rsidP="00696AE9">
            <w:pPr>
              <w:rPr>
                <w:i/>
                <w:sz w:val="20"/>
                <w:szCs w:val="20"/>
              </w:rPr>
            </w:pPr>
            <w:r w:rsidRPr="00696AE9">
              <w:rPr>
                <w:i/>
                <w:sz w:val="20"/>
                <w:szCs w:val="20"/>
              </w:rPr>
              <w:t xml:space="preserve">Population étudiée </w:t>
            </w:r>
          </w:p>
          <w:p w14:paraId="7BE0E181" w14:textId="421D25A1" w:rsidR="00696AE9" w:rsidRPr="00F342CE" w:rsidRDefault="00696AE9" w:rsidP="00696AE9">
            <w:r w:rsidRPr="00696AE9">
              <w:rPr>
                <w:i/>
                <w:sz w:val="20"/>
                <w:szCs w:val="20"/>
              </w:rPr>
              <w:t>Stratégie d’échantillonnage et les données de l’ENP susceptibles d’être mobilisées</w:t>
            </w:r>
          </w:p>
        </w:tc>
      </w:tr>
      <w:tr w:rsidR="006B13F8" w14:paraId="559F900B" w14:textId="77777777" w:rsidTr="002F28C3">
        <w:tc>
          <w:tcPr>
            <w:tcW w:w="3256" w:type="dxa"/>
          </w:tcPr>
          <w:p w14:paraId="6093144A" w14:textId="77777777" w:rsidR="006B13F8" w:rsidRDefault="006B13F8" w:rsidP="002F28C3">
            <w:r w:rsidRPr="00AC4BBE">
              <w:t>Considérations éthiques et réglementaires</w:t>
            </w:r>
          </w:p>
        </w:tc>
        <w:tc>
          <w:tcPr>
            <w:tcW w:w="5804" w:type="dxa"/>
          </w:tcPr>
          <w:p w14:paraId="057E340D" w14:textId="51ABA184" w:rsidR="006B13F8" w:rsidRPr="00353E57" w:rsidRDefault="00353E57" w:rsidP="002F28C3">
            <w:pPr>
              <w:rPr>
                <w:i/>
                <w:sz w:val="20"/>
              </w:rPr>
            </w:pPr>
            <w:r w:rsidRPr="00353E57">
              <w:rPr>
                <w:i/>
                <w:sz w:val="20"/>
              </w:rPr>
              <w:t>Max 100 mots</w:t>
            </w:r>
          </w:p>
        </w:tc>
      </w:tr>
      <w:tr w:rsidR="00100CC8" w14:paraId="1B11DD88" w14:textId="77777777" w:rsidTr="002F28C3">
        <w:tc>
          <w:tcPr>
            <w:tcW w:w="3256" w:type="dxa"/>
          </w:tcPr>
          <w:p w14:paraId="2ABC8AF8" w14:textId="185C7228" w:rsidR="00100CC8" w:rsidRPr="00AC4BBE" w:rsidRDefault="00100CC8" w:rsidP="002F28C3">
            <w:r>
              <w:t>L</w:t>
            </w:r>
            <w:r w:rsidRPr="00100CC8">
              <w:t>es perspectives de valorisation scientifique et sociétale</w:t>
            </w:r>
          </w:p>
        </w:tc>
        <w:tc>
          <w:tcPr>
            <w:tcW w:w="5804" w:type="dxa"/>
          </w:tcPr>
          <w:p w14:paraId="1E2C0D95" w14:textId="69761795" w:rsidR="00100CC8" w:rsidRPr="00353E57" w:rsidRDefault="00353E57" w:rsidP="002F28C3">
            <w:pPr>
              <w:rPr>
                <w:i/>
                <w:sz w:val="20"/>
              </w:rPr>
            </w:pPr>
            <w:r w:rsidRPr="00353E57">
              <w:rPr>
                <w:i/>
                <w:sz w:val="20"/>
              </w:rPr>
              <w:t>Max 100 mots</w:t>
            </w:r>
          </w:p>
        </w:tc>
      </w:tr>
      <w:tr w:rsidR="006B13F8" w14:paraId="738C3669" w14:textId="77777777" w:rsidTr="005C0C35">
        <w:trPr>
          <w:trHeight w:val="291"/>
        </w:trPr>
        <w:tc>
          <w:tcPr>
            <w:tcW w:w="3256" w:type="dxa"/>
          </w:tcPr>
          <w:p w14:paraId="6565CE1C" w14:textId="29DB68AC" w:rsidR="006B13F8" w:rsidRDefault="006B13F8" w:rsidP="002F28C3">
            <w:r>
              <w:t>Références bibliographiques</w:t>
            </w:r>
            <w:r w:rsidR="005C0C35">
              <w:t xml:space="preserve"> </w:t>
            </w:r>
          </w:p>
        </w:tc>
        <w:tc>
          <w:tcPr>
            <w:tcW w:w="5804" w:type="dxa"/>
          </w:tcPr>
          <w:p w14:paraId="0DA0F964" w14:textId="63D7AA32" w:rsidR="006B13F8" w:rsidRDefault="005C0C35" w:rsidP="002F28C3">
            <w:r w:rsidRPr="005C0C35">
              <w:rPr>
                <w:i/>
                <w:sz w:val="20"/>
              </w:rPr>
              <w:t>(5 principales)</w:t>
            </w:r>
          </w:p>
        </w:tc>
      </w:tr>
    </w:tbl>
    <w:p w14:paraId="6510461D" w14:textId="77777777" w:rsidR="006B13F8" w:rsidRDefault="006B13F8" w:rsidP="006B13F8"/>
    <w:tbl>
      <w:tblPr>
        <w:tblStyle w:val="Grilledutableau"/>
        <w:tblW w:w="0" w:type="auto"/>
        <w:tblLook w:val="04A0" w:firstRow="1" w:lastRow="0" w:firstColumn="1" w:lastColumn="0" w:noHBand="0" w:noVBand="1"/>
      </w:tblPr>
      <w:tblGrid>
        <w:gridCol w:w="3256"/>
        <w:gridCol w:w="5804"/>
      </w:tblGrid>
      <w:tr w:rsidR="00696AE9" w14:paraId="32C95131" w14:textId="77777777" w:rsidTr="00283769">
        <w:tc>
          <w:tcPr>
            <w:tcW w:w="9060" w:type="dxa"/>
            <w:gridSpan w:val="2"/>
          </w:tcPr>
          <w:p w14:paraId="1646BCE5" w14:textId="614E1EAD" w:rsidR="00696AE9" w:rsidRPr="00696AE9" w:rsidRDefault="00696AE9" w:rsidP="00696AE9">
            <w:pPr>
              <w:jc w:val="center"/>
              <w:rPr>
                <w:b/>
              </w:rPr>
            </w:pPr>
            <w:r w:rsidRPr="00696AE9">
              <w:rPr>
                <w:b/>
              </w:rPr>
              <w:t>Modalités de mise en œuvre</w:t>
            </w:r>
          </w:p>
        </w:tc>
      </w:tr>
      <w:tr w:rsidR="006B13F8" w14:paraId="2D395A7C" w14:textId="77777777" w:rsidTr="002F28C3">
        <w:tc>
          <w:tcPr>
            <w:tcW w:w="3256" w:type="dxa"/>
          </w:tcPr>
          <w:p w14:paraId="3C5EBCFF" w14:textId="77777777" w:rsidR="006B13F8" w:rsidRDefault="006B13F8" w:rsidP="002F28C3">
            <w:r>
              <w:t>Financement (sources identifiées ou envisagées)</w:t>
            </w:r>
          </w:p>
        </w:tc>
        <w:tc>
          <w:tcPr>
            <w:tcW w:w="5804" w:type="dxa"/>
          </w:tcPr>
          <w:p w14:paraId="19856326" w14:textId="77777777" w:rsidR="006B13F8" w:rsidRDefault="006B13F8" w:rsidP="002F28C3"/>
        </w:tc>
      </w:tr>
      <w:tr w:rsidR="006B13F8" w14:paraId="2894C424" w14:textId="77777777" w:rsidTr="002F28C3">
        <w:tc>
          <w:tcPr>
            <w:tcW w:w="3256" w:type="dxa"/>
          </w:tcPr>
          <w:p w14:paraId="0C510AEF" w14:textId="77777777" w:rsidR="006B13F8" w:rsidRDefault="006B13F8" w:rsidP="002F28C3">
            <w:r>
              <w:t>Moyens mobilisés</w:t>
            </w:r>
          </w:p>
        </w:tc>
        <w:tc>
          <w:tcPr>
            <w:tcW w:w="5804" w:type="dxa"/>
          </w:tcPr>
          <w:p w14:paraId="1C1D3C08" w14:textId="77777777" w:rsidR="006B13F8" w:rsidRDefault="006B13F8" w:rsidP="002F28C3"/>
        </w:tc>
      </w:tr>
      <w:tr w:rsidR="006B13F8" w14:paraId="78DD87B7" w14:textId="77777777" w:rsidTr="002F28C3">
        <w:tc>
          <w:tcPr>
            <w:tcW w:w="3256" w:type="dxa"/>
          </w:tcPr>
          <w:p w14:paraId="6E356C9F" w14:textId="77777777" w:rsidR="006B13F8" w:rsidRDefault="006B13F8" w:rsidP="002F28C3">
            <w:r>
              <w:t xml:space="preserve">Calendrier prévisionnel </w:t>
            </w:r>
          </w:p>
        </w:tc>
        <w:tc>
          <w:tcPr>
            <w:tcW w:w="5804" w:type="dxa"/>
          </w:tcPr>
          <w:p w14:paraId="1294FDE9" w14:textId="77777777" w:rsidR="006B13F8" w:rsidRDefault="006B13F8" w:rsidP="002F28C3"/>
        </w:tc>
      </w:tr>
    </w:tbl>
    <w:p w14:paraId="7E551E40" w14:textId="77777777" w:rsidR="006B13F8" w:rsidRDefault="006B13F8" w:rsidP="00EB5967">
      <w:pPr>
        <w:rPr>
          <w:sz w:val="24"/>
          <w:szCs w:val="24"/>
          <w:lang w:eastAsia="fr-FR"/>
        </w:rPr>
      </w:pPr>
    </w:p>
    <w:p w14:paraId="21862875" w14:textId="7D5D026A" w:rsidR="00564635" w:rsidRDefault="00564635" w:rsidP="00EB5967">
      <w:pPr>
        <w:rPr>
          <w:sz w:val="28"/>
          <w:szCs w:val="36"/>
          <w:lang w:eastAsia="fr-FR"/>
        </w:rPr>
      </w:pPr>
    </w:p>
    <w:sectPr w:rsidR="0056463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7588" w14:textId="77777777" w:rsidR="00827651" w:rsidRDefault="00827651" w:rsidP="003A462D">
      <w:pPr>
        <w:spacing w:after="0" w:line="240" w:lineRule="auto"/>
      </w:pPr>
      <w:r>
        <w:separator/>
      </w:r>
    </w:p>
  </w:endnote>
  <w:endnote w:type="continuationSeparator" w:id="0">
    <w:p w14:paraId="3C74EEE4" w14:textId="77777777" w:rsidR="00827651" w:rsidRDefault="00827651" w:rsidP="003A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981163"/>
      <w:docPartObj>
        <w:docPartGallery w:val="Page Numbers (Bottom of Page)"/>
        <w:docPartUnique/>
      </w:docPartObj>
    </w:sdtPr>
    <w:sdtEndPr/>
    <w:sdtContent>
      <w:p w14:paraId="12191B7D" w14:textId="2A5117BE" w:rsidR="006C007A" w:rsidRPr="006C007A" w:rsidRDefault="006C007A">
        <w:pPr>
          <w:pStyle w:val="Pieddepage"/>
          <w:jc w:val="right"/>
          <w:rPr>
            <w:lang w:val="en-GB"/>
          </w:rPr>
        </w:pPr>
        <w:r>
          <w:fldChar w:fldCharType="begin"/>
        </w:r>
        <w:r w:rsidRPr="00220840">
          <w:rPr>
            <w:lang w:val="en-GB"/>
          </w:rPr>
          <w:instrText>PAGE   \* MERGEFORMAT</w:instrText>
        </w:r>
        <w:r>
          <w:fldChar w:fldCharType="separate"/>
        </w:r>
        <w:r w:rsidR="003D2F2D">
          <w:rPr>
            <w:noProof/>
            <w:lang w:val="en-GB"/>
          </w:rPr>
          <w:t>2</w:t>
        </w:r>
        <w:r>
          <w:fldChar w:fldCharType="end"/>
        </w:r>
      </w:p>
    </w:sdtContent>
  </w:sdt>
  <w:p w14:paraId="7B926CA1" w14:textId="77777777" w:rsidR="006C007A" w:rsidRPr="006C007A" w:rsidRDefault="006C007A" w:rsidP="006C007A">
    <w:pPr>
      <w:pStyle w:val="Pieddepage"/>
      <w:rPr>
        <w:lang w:val="en-GB"/>
      </w:rPr>
    </w:pPr>
    <w:r w:rsidRPr="006C007A">
      <w:rPr>
        <w:lang w:val="en-GB"/>
      </w:rPr>
      <w:t xml:space="preserve">OPPaLE CRESS </w:t>
    </w:r>
    <w:proofErr w:type="spellStart"/>
    <w:r w:rsidRPr="006C007A">
      <w:rPr>
        <w:lang w:val="en-GB"/>
      </w:rPr>
      <w:t>Inserm</w:t>
    </w:r>
    <w:proofErr w:type="spellEnd"/>
    <w:r w:rsidRPr="006C007A">
      <w:rPr>
        <w:lang w:val="en-GB"/>
      </w:rPr>
      <w:t xml:space="preserve"> U 1153                       </w:t>
    </w:r>
    <w:hyperlink r:id="rId1" w:history="1">
      <w:r w:rsidRPr="005C6603">
        <w:rPr>
          <w:rStyle w:val="Lienhypertexte"/>
          <w:lang w:val="en-GB"/>
        </w:rPr>
        <w:t>https://enp.inserm.fr/</w:t>
      </w:r>
    </w:hyperlink>
    <w:r>
      <w:rPr>
        <w:lang w:val="en-GB"/>
      </w:rPr>
      <w:t xml:space="preserve"> </w:t>
    </w:r>
  </w:p>
  <w:p w14:paraId="0AB476EA" w14:textId="70B60635" w:rsidR="003A462D" w:rsidRPr="006C007A" w:rsidRDefault="003A462D">
    <w:pPr>
      <w:pStyle w:val="Pieddepag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E7F6" w14:textId="77777777" w:rsidR="00827651" w:rsidRDefault="00827651" w:rsidP="003A462D">
      <w:pPr>
        <w:spacing w:after="0" w:line="240" w:lineRule="auto"/>
      </w:pPr>
      <w:r>
        <w:separator/>
      </w:r>
    </w:p>
  </w:footnote>
  <w:footnote w:type="continuationSeparator" w:id="0">
    <w:p w14:paraId="47365887" w14:textId="77777777" w:rsidR="00827651" w:rsidRDefault="00827651" w:rsidP="003A4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F669A9"/>
    <w:multiLevelType w:val="hybridMultilevel"/>
    <w:tmpl w:val="A8A99F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47032"/>
    <w:multiLevelType w:val="hybridMultilevel"/>
    <w:tmpl w:val="0FC4460A"/>
    <w:lvl w:ilvl="0" w:tplc="591AA5E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147867"/>
    <w:multiLevelType w:val="hybridMultilevel"/>
    <w:tmpl w:val="13C8582C"/>
    <w:lvl w:ilvl="0" w:tplc="2730D9E0">
      <w:numFmt w:val="bullet"/>
      <w:lvlText w:val="-"/>
      <w:lvlJc w:val="left"/>
      <w:pPr>
        <w:ind w:left="371" w:hanging="360"/>
      </w:pPr>
      <w:rPr>
        <w:rFonts w:ascii="Calibri" w:eastAsiaTheme="minorHAnsi" w:hAnsi="Calibri" w:cs="Calibri"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3" w15:restartNumberingAfterBreak="0">
    <w:nsid w:val="0A29088E"/>
    <w:multiLevelType w:val="multilevel"/>
    <w:tmpl w:val="D942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B766C"/>
    <w:multiLevelType w:val="hybridMultilevel"/>
    <w:tmpl w:val="FBBAD860"/>
    <w:lvl w:ilvl="0" w:tplc="591AA5E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B5312"/>
    <w:multiLevelType w:val="multilevel"/>
    <w:tmpl w:val="585E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C52B1"/>
    <w:multiLevelType w:val="multilevel"/>
    <w:tmpl w:val="1D16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067E8"/>
    <w:multiLevelType w:val="multilevel"/>
    <w:tmpl w:val="125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73C1D"/>
    <w:multiLevelType w:val="multilevel"/>
    <w:tmpl w:val="DA0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97C77"/>
    <w:multiLevelType w:val="multilevel"/>
    <w:tmpl w:val="582A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A05F3"/>
    <w:multiLevelType w:val="hybridMultilevel"/>
    <w:tmpl w:val="F39E9744"/>
    <w:lvl w:ilvl="0" w:tplc="591AA5E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0333A0"/>
    <w:multiLevelType w:val="hybridMultilevel"/>
    <w:tmpl w:val="5DC02774"/>
    <w:lvl w:ilvl="0" w:tplc="90D0225A">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873459"/>
    <w:multiLevelType w:val="hybridMultilevel"/>
    <w:tmpl w:val="037C1748"/>
    <w:lvl w:ilvl="0" w:tplc="591AA5E2">
      <w:start w:val="1"/>
      <w:numFmt w:val="bullet"/>
      <w:lvlText w:val=""/>
      <w:lvlJc w:val="left"/>
      <w:pPr>
        <w:ind w:left="371" w:hanging="360"/>
      </w:pPr>
      <w:rPr>
        <w:rFonts w:ascii="Symbol" w:hAnsi="Symbol" w:hint="default"/>
        <w:color w:val="auto"/>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3" w15:restartNumberingAfterBreak="0">
    <w:nsid w:val="3677252D"/>
    <w:multiLevelType w:val="multilevel"/>
    <w:tmpl w:val="D9A4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46B03"/>
    <w:multiLevelType w:val="multilevel"/>
    <w:tmpl w:val="1F76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21545"/>
    <w:multiLevelType w:val="multilevel"/>
    <w:tmpl w:val="70FA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62E62"/>
    <w:multiLevelType w:val="hybridMultilevel"/>
    <w:tmpl w:val="74EA966C"/>
    <w:lvl w:ilvl="0" w:tplc="94E80F8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422310"/>
    <w:multiLevelType w:val="hybridMultilevel"/>
    <w:tmpl w:val="9636037C"/>
    <w:lvl w:ilvl="0" w:tplc="4ABED2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0E1D14"/>
    <w:multiLevelType w:val="multilevel"/>
    <w:tmpl w:val="705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085609">
    <w:abstractNumId w:val="3"/>
  </w:num>
  <w:num w:numId="2" w16cid:durableId="843780629">
    <w:abstractNumId w:val="18"/>
  </w:num>
  <w:num w:numId="3" w16cid:durableId="1041443799">
    <w:abstractNumId w:val="9"/>
  </w:num>
  <w:num w:numId="4" w16cid:durableId="386030417">
    <w:abstractNumId w:val="7"/>
  </w:num>
  <w:num w:numId="5" w16cid:durableId="1656568784">
    <w:abstractNumId w:val="8"/>
  </w:num>
  <w:num w:numId="6" w16cid:durableId="1813938027">
    <w:abstractNumId w:val="15"/>
  </w:num>
  <w:num w:numId="7" w16cid:durableId="1548643221">
    <w:abstractNumId w:val="6"/>
  </w:num>
  <w:num w:numId="8" w16cid:durableId="1345208856">
    <w:abstractNumId w:val="14"/>
  </w:num>
  <w:num w:numId="9" w16cid:durableId="1850950346">
    <w:abstractNumId w:val="13"/>
  </w:num>
  <w:num w:numId="10" w16cid:durableId="1437869815">
    <w:abstractNumId w:val="5"/>
  </w:num>
  <w:num w:numId="11" w16cid:durableId="1428503709">
    <w:abstractNumId w:val="4"/>
  </w:num>
  <w:num w:numId="12" w16cid:durableId="586311847">
    <w:abstractNumId w:val="1"/>
  </w:num>
  <w:num w:numId="13" w16cid:durableId="1218518842">
    <w:abstractNumId w:val="10"/>
  </w:num>
  <w:num w:numId="14" w16cid:durableId="1674842252">
    <w:abstractNumId w:val="17"/>
  </w:num>
  <w:num w:numId="15" w16cid:durableId="1986813423">
    <w:abstractNumId w:val="0"/>
  </w:num>
  <w:num w:numId="16" w16cid:durableId="510217366">
    <w:abstractNumId w:val="2"/>
  </w:num>
  <w:num w:numId="17" w16cid:durableId="1081951238">
    <w:abstractNumId w:val="12"/>
  </w:num>
  <w:num w:numId="18" w16cid:durableId="552618171">
    <w:abstractNumId w:val="16"/>
  </w:num>
  <w:num w:numId="19" w16cid:durableId="10028549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F56"/>
    <w:rsid w:val="0003521D"/>
    <w:rsid w:val="00056B7B"/>
    <w:rsid w:val="000604D3"/>
    <w:rsid w:val="00074834"/>
    <w:rsid w:val="00100CC8"/>
    <w:rsid w:val="0015042B"/>
    <w:rsid w:val="00154FDD"/>
    <w:rsid w:val="001703DC"/>
    <w:rsid w:val="001A3C9E"/>
    <w:rsid w:val="001A5BCD"/>
    <w:rsid w:val="001D1070"/>
    <w:rsid w:val="00220840"/>
    <w:rsid w:val="00283EDA"/>
    <w:rsid w:val="002C4FCA"/>
    <w:rsid w:val="002D15D6"/>
    <w:rsid w:val="00317D86"/>
    <w:rsid w:val="00353530"/>
    <w:rsid w:val="00353E57"/>
    <w:rsid w:val="0036790C"/>
    <w:rsid w:val="003764DC"/>
    <w:rsid w:val="003A462D"/>
    <w:rsid w:val="003C5835"/>
    <w:rsid w:val="003D2F2D"/>
    <w:rsid w:val="003E4DC1"/>
    <w:rsid w:val="00430A68"/>
    <w:rsid w:val="004930F2"/>
    <w:rsid w:val="004C2641"/>
    <w:rsid w:val="00522B1D"/>
    <w:rsid w:val="00545F56"/>
    <w:rsid w:val="00562A4F"/>
    <w:rsid w:val="00564635"/>
    <w:rsid w:val="0058032E"/>
    <w:rsid w:val="005B54B9"/>
    <w:rsid w:val="005C0C35"/>
    <w:rsid w:val="00612800"/>
    <w:rsid w:val="00696AE9"/>
    <w:rsid w:val="006B13F8"/>
    <w:rsid w:val="006B345C"/>
    <w:rsid w:val="006C007A"/>
    <w:rsid w:val="006D3AF7"/>
    <w:rsid w:val="006E6B86"/>
    <w:rsid w:val="00710A05"/>
    <w:rsid w:val="00736A52"/>
    <w:rsid w:val="00773374"/>
    <w:rsid w:val="00797DD9"/>
    <w:rsid w:val="007B626F"/>
    <w:rsid w:val="00813AB4"/>
    <w:rsid w:val="00827651"/>
    <w:rsid w:val="00904E42"/>
    <w:rsid w:val="00912F71"/>
    <w:rsid w:val="009742D7"/>
    <w:rsid w:val="00992DAF"/>
    <w:rsid w:val="00A15C64"/>
    <w:rsid w:val="00A83515"/>
    <w:rsid w:val="00B56E84"/>
    <w:rsid w:val="00BC08C8"/>
    <w:rsid w:val="00C50281"/>
    <w:rsid w:val="00C75D20"/>
    <w:rsid w:val="00CD785E"/>
    <w:rsid w:val="00CE5312"/>
    <w:rsid w:val="00DA53B4"/>
    <w:rsid w:val="00DC0D31"/>
    <w:rsid w:val="00DC7D1C"/>
    <w:rsid w:val="00E13850"/>
    <w:rsid w:val="00E935E5"/>
    <w:rsid w:val="00EB5967"/>
    <w:rsid w:val="00EC5AFA"/>
    <w:rsid w:val="00F342CE"/>
    <w:rsid w:val="00FA4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F556"/>
  <w15:chartTrackingRefBased/>
  <w15:docId w15:val="{7B93AE05-0128-4839-8839-6433701C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45F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45F5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45F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5F5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45F5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45F56"/>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545F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45F56"/>
    <w:rPr>
      <w:b/>
      <w:bCs/>
    </w:rPr>
  </w:style>
  <w:style w:type="paragraph" w:styleId="Paragraphedeliste">
    <w:name w:val="List Paragraph"/>
    <w:aliases w:val="SousSection,List Paragraph1,Recommendation,List Paragraph11"/>
    <w:basedOn w:val="Normal"/>
    <w:link w:val="ParagraphedelisteCar"/>
    <w:uiPriority w:val="34"/>
    <w:qFormat/>
    <w:rsid w:val="006D3AF7"/>
    <w:pPr>
      <w:ind w:left="720"/>
      <w:contextualSpacing/>
    </w:pPr>
  </w:style>
  <w:style w:type="table" w:styleId="Grilledutableau">
    <w:name w:val="Table Grid"/>
    <w:basedOn w:val="TableauNormal"/>
    <w:uiPriority w:val="39"/>
    <w:rsid w:val="006B1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B13F8"/>
    <w:rPr>
      <w:color w:val="0563C1" w:themeColor="hyperlink"/>
      <w:u w:val="single"/>
    </w:rPr>
  </w:style>
  <w:style w:type="character" w:customStyle="1" w:styleId="Mentionnonrsolue1">
    <w:name w:val="Mention non résolue1"/>
    <w:basedOn w:val="Policepardfaut"/>
    <w:uiPriority w:val="99"/>
    <w:semiHidden/>
    <w:unhideWhenUsed/>
    <w:rsid w:val="006B13F8"/>
    <w:rPr>
      <w:color w:val="605E5C"/>
      <w:shd w:val="clear" w:color="auto" w:fill="E1DFDD"/>
    </w:rPr>
  </w:style>
  <w:style w:type="character" w:customStyle="1" w:styleId="ParagraphedelisteCar">
    <w:name w:val="Paragraphe de liste Car"/>
    <w:aliases w:val="SousSection Car,List Paragraph1 Car,Recommendation Car,List Paragraph11 Car"/>
    <w:link w:val="Paragraphedeliste"/>
    <w:uiPriority w:val="34"/>
    <w:qFormat/>
    <w:rsid w:val="001D1070"/>
  </w:style>
  <w:style w:type="paragraph" w:customStyle="1" w:styleId="Default">
    <w:name w:val="Default"/>
    <w:rsid w:val="001A3C9E"/>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A15C64"/>
    <w:rPr>
      <w:sz w:val="16"/>
      <w:szCs w:val="16"/>
    </w:rPr>
  </w:style>
  <w:style w:type="paragraph" w:styleId="Commentaire">
    <w:name w:val="annotation text"/>
    <w:basedOn w:val="Normal"/>
    <w:link w:val="CommentaireCar"/>
    <w:uiPriority w:val="99"/>
    <w:semiHidden/>
    <w:unhideWhenUsed/>
    <w:rsid w:val="00A15C64"/>
    <w:pPr>
      <w:spacing w:line="240" w:lineRule="auto"/>
    </w:pPr>
    <w:rPr>
      <w:sz w:val="20"/>
      <w:szCs w:val="20"/>
    </w:rPr>
  </w:style>
  <w:style w:type="character" w:customStyle="1" w:styleId="CommentaireCar">
    <w:name w:val="Commentaire Car"/>
    <w:basedOn w:val="Policepardfaut"/>
    <w:link w:val="Commentaire"/>
    <w:uiPriority w:val="99"/>
    <w:semiHidden/>
    <w:rsid w:val="00A15C64"/>
    <w:rPr>
      <w:sz w:val="20"/>
      <w:szCs w:val="20"/>
    </w:rPr>
  </w:style>
  <w:style w:type="paragraph" w:styleId="Objetducommentaire">
    <w:name w:val="annotation subject"/>
    <w:basedOn w:val="Commentaire"/>
    <w:next w:val="Commentaire"/>
    <w:link w:val="ObjetducommentaireCar"/>
    <w:uiPriority w:val="99"/>
    <w:semiHidden/>
    <w:unhideWhenUsed/>
    <w:rsid w:val="00A15C64"/>
    <w:rPr>
      <w:b/>
      <w:bCs/>
    </w:rPr>
  </w:style>
  <w:style w:type="character" w:customStyle="1" w:styleId="ObjetducommentaireCar">
    <w:name w:val="Objet du commentaire Car"/>
    <w:basedOn w:val="CommentaireCar"/>
    <w:link w:val="Objetducommentaire"/>
    <w:uiPriority w:val="99"/>
    <w:semiHidden/>
    <w:rsid w:val="00A15C64"/>
    <w:rPr>
      <w:b/>
      <w:bCs/>
      <w:sz w:val="20"/>
      <w:szCs w:val="20"/>
    </w:rPr>
  </w:style>
  <w:style w:type="paragraph" w:styleId="Textedebulles">
    <w:name w:val="Balloon Text"/>
    <w:basedOn w:val="Normal"/>
    <w:link w:val="TextedebullesCar"/>
    <w:uiPriority w:val="99"/>
    <w:semiHidden/>
    <w:unhideWhenUsed/>
    <w:rsid w:val="00A15C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C64"/>
    <w:rPr>
      <w:rFonts w:ascii="Segoe UI" w:hAnsi="Segoe UI" w:cs="Segoe UI"/>
      <w:sz w:val="18"/>
      <w:szCs w:val="18"/>
    </w:rPr>
  </w:style>
  <w:style w:type="paragraph" w:styleId="En-tte">
    <w:name w:val="header"/>
    <w:basedOn w:val="Normal"/>
    <w:link w:val="En-tteCar"/>
    <w:uiPriority w:val="99"/>
    <w:unhideWhenUsed/>
    <w:rsid w:val="003A462D"/>
    <w:pPr>
      <w:tabs>
        <w:tab w:val="center" w:pos="4536"/>
        <w:tab w:val="right" w:pos="9072"/>
      </w:tabs>
      <w:spacing w:after="0" w:line="240" w:lineRule="auto"/>
    </w:pPr>
  </w:style>
  <w:style w:type="character" w:customStyle="1" w:styleId="En-tteCar">
    <w:name w:val="En-tête Car"/>
    <w:basedOn w:val="Policepardfaut"/>
    <w:link w:val="En-tte"/>
    <w:uiPriority w:val="99"/>
    <w:rsid w:val="003A462D"/>
  </w:style>
  <w:style w:type="paragraph" w:styleId="Pieddepage">
    <w:name w:val="footer"/>
    <w:basedOn w:val="Normal"/>
    <w:link w:val="PieddepageCar"/>
    <w:uiPriority w:val="99"/>
    <w:unhideWhenUsed/>
    <w:rsid w:val="003A46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462D"/>
  </w:style>
  <w:style w:type="paragraph" w:styleId="Rvision">
    <w:name w:val="Revision"/>
    <w:hidden/>
    <w:uiPriority w:val="99"/>
    <w:semiHidden/>
    <w:rsid w:val="00B56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5117">
      <w:bodyDiv w:val="1"/>
      <w:marLeft w:val="0"/>
      <w:marRight w:val="0"/>
      <w:marTop w:val="0"/>
      <w:marBottom w:val="0"/>
      <w:divBdr>
        <w:top w:val="none" w:sz="0" w:space="0" w:color="auto"/>
        <w:left w:val="none" w:sz="0" w:space="0" w:color="auto"/>
        <w:bottom w:val="none" w:sz="0" w:space="0" w:color="auto"/>
        <w:right w:val="none" w:sz="0" w:space="0" w:color="auto"/>
      </w:divBdr>
    </w:div>
    <w:div w:id="568081481">
      <w:bodyDiv w:val="1"/>
      <w:marLeft w:val="0"/>
      <w:marRight w:val="0"/>
      <w:marTop w:val="0"/>
      <w:marBottom w:val="0"/>
      <w:divBdr>
        <w:top w:val="none" w:sz="0" w:space="0" w:color="auto"/>
        <w:left w:val="none" w:sz="0" w:space="0" w:color="auto"/>
        <w:bottom w:val="none" w:sz="0" w:space="0" w:color="auto"/>
        <w:right w:val="none" w:sz="0" w:space="0" w:color="auto"/>
      </w:divBdr>
    </w:div>
    <w:div w:id="1064834355">
      <w:bodyDiv w:val="1"/>
      <w:marLeft w:val="0"/>
      <w:marRight w:val="0"/>
      <w:marTop w:val="0"/>
      <w:marBottom w:val="0"/>
      <w:divBdr>
        <w:top w:val="none" w:sz="0" w:space="0" w:color="auto"/>
        <w:left w:val="none" w:sz="0" w:space="0" w:color="auto"/>
        <w:bottom w:val="none" w:sz="0" w:space="0" w:color="auto"/>
        <w:right w:val="none" w:sz="0" w:space="0" w:color="auto"/>
      </w:divBdr>
    </w:div>
    <w:div w:id="1401487499">
      <w:bodyDiv w:val="1"/>
      <w:marLeft w:val="0"/>
      <w:marRight w:val="0"/>
      <w:marTop w:val="0"/>
      <w:marBottom w:val="0"/>
      <w:divBdr>
        <w:top w:val="none" w:sz="0" w:space="0" w:color="auto"/>
        <w:left w:val="none" w:sz="0" w:space="0" w:color="auto"/>
        <w:bottom w:val="none" w:sz="0" w:space="0" w:color="auto"/>
        <w:right w:val="none" w:sz="0" w:space="0" w:color="auto"/>
      </w:divBdr>
    </w:div>
    <w:div w:id="1585989540">
      <w:bodyDiv w:val="1"/>
      <w:marLeft w:val="0"/>
      <w:marRight w:val="0"/>
      <w:marTop w:val="0"/>
      <w:marBottom w:val="0"/>
      <w:divBdr>
        <w:top w:val="none" w:sz="0" w:space="0" w:color="auto"/>
        <w:left w:val="none" w:sz="0" w:space="0" w:color="auto"/>
        <w:bottom w:val="none" w:sz="0" w:space="0" w:color="auto"/>
        <w:right w:val="none" w:sz="0" w:space="0" w:color="auto"/>
      </w:divBdr>
      <w:divsChild>
        <w:div w:id="1918439821">
          <w:marLeft w:val="0"/>
          <w:marRight w:val="0"/>
          <w:marTop w:val="0"/>
          <w:marBottom w:val="0"/>
          <w:divBdr>
            <w:top w:val="none" w:sz="0" w:space="0" w:color="auto"/>
            <w:left w:val="none" w:sz="0" w:space="0" w:color="auto"/>
            <w:bottom w:val="none" w:sz="0" w:space="0" w:color="auto"/>
            <w:right w:val="none" w:sz="0" w:space="0" w:color="auto"/>
          </w:divBdr>
          <w:divsChild>
            <w:div w:id="7944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0492">
      <w:bodyDiv w:val="1"/>
      <w:marLeft w:val="0"/>
      <w:marRight w:val="0"/>
      <w:marTop w:val="0"/>
      <w:marBottom w:val="0"/>
      <w:divBdr>
        <w:top w:val="none" w:sz="0" w:space="0" w:color="auto"/>
        <w:left w:val="none" w:sz="0" w:space="0" w:color="auto"/>
        <w:bottom w:val="none" w:sz="0" w:space="0" w:color="auto"/>
        <w:right w:val="none" w:sz="0" w:space="0" w:color="auto"/>
      </w:divBdr>
    </w:div>
    <w:div w:id="21264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p.2027@inserm.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p.2027@inserm.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s://enp.inser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DA0A6C7044D46BE36A1394105B49E" ma:contentTypeVersion="10" ma:contentTypeDescription="Crée un document." ma:contentTypeScope="" ma:versionID="1672bf42a688290f095126e6554a04f4">
  <xsd:schema xmlns:xsd="http://www.w3.org/2001/XMLSchema" xmlns:xs="http://www.w3.org/2001/XMLSchema" xmlns:p="http://schemas.microsoft.com/office/2006/metadata/properties" xmlns:ns3="a24b4d03-28d8-4c8b-98df-8ce626b76b1f" targetNamespace="http://schemas.microsoft.com/office/2006/metadata/properties" ma:root="true" ma:fieldsID="494f58820db4ed9d223a6b5f112bb436" ns3:_="">
    <xsd:import namespace="a24b4d03-28d8-4c8b-98df-8ce626b76b1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b4d03-28d8-4c8b-98df-8ce626b76b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4b4d03-28d8-4c8b-98df-8ce626b76b1f" xsi:nil="true"/>
  </documentManagement>
</p:properties>
</file>

<file path=customXml/itemProps1.xml><?xml version="1.0" encoding="utf-8"?>
<ds:datastoreItem xmlns:ds="http://schemas.openxmlformats.org/officeDocument/2006/customXml" ds:itemID="{F0DFE65D-4370-4039-B9FF-8E3FBC47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b4d03-28d8-4c8b-98df-8ce626b76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25F88-AA05-413A-A349-15E25F6F82FE}">
  <ds:schemaRefs>
    <ds:schemaRef ds:uri="http://schemas.microsoft.com/sharepoint/v3/contenttype/forms"/>
  </ds:schemaRefs>
</ds:datastoreItem>
</file>

<file path=customXml/itemProps3.xml><?xml version="1.0" encoding="utf-8"?>
<ds:datastoreItem xmlns:ds="http://schemas.openxmlformats.org/officeDocument/2006/customXml" ds:itemID="{44317C3C-0105-4700-85AE-4660474C3E13}">
  <ds:schemaRefs>
    <ds:schemaRef ds:uri="http://schemas.microsoft.com/office/2006/metadata/properties"/>
    <ds:schemaRef ds:uri="http://schemas.microsoft.com/office/infopath/2007/PartnerControls"/>
    <ds:schemaRef ds:uri="a24b4d03-28d8-4c8b-98df-8ce626b76b1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1553</Words>
  <Characters>8543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ALLIER</dc:creator>
  <cp:keywords/>
  <dc:description/>
  <cp:lastModifiedBy>Caroline ALLIER</cp:lastModifiedBy>
  <cp:revision>4</cp:revision>
  <cp:lastPrinted>2026-07-07T15:31:00Z</cp:lastPrinted>
  <dcterms:created xsi:type="dcterms:W3CDTF">2026-07-07T13:00:00Z</dcterms:created>
  <dcterms:modified xsi:type="dcterms:W3CDTF">2026-07-07T15:32:00Z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0x0101000EEDA0A6C7044D46BE36A1394105B49E</vt:lpwstr>
  </property>
</Properties>
</file>